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4BB" w:rsidRDefault="00C944BB" w:rsidP="00C944BB">
      <w:pPr>
        <w:rPr>
          <w:i/>
        </w:rPr>
      </w:pPr>
      <w:r w:rsidRPr="0032238F">
        <w:rPr>
          <w:i/>
        </w:rPr>
        <w:t xml:space="preserve">Příloha č. </w:t>
      </w:r>
      <w:r w:rsidR="001B5800">
        <w:rPr>
          <w:i/>
        </w:rPr>
        <w:t>3</w:t>
      </w:r>
      <w:r w:rsidRPr="0032238F">
        <w:rPr>
          <w:i/>
        </w:rPr>
        <w:t xml:space="preserve"> Výzvy č. </w:t>
      </w:r>
      <w:r w:rsidRPr="0019196A">
        <w:rPr>
          <w:i/>
          <w:color w:val="000000" w:themeColor="text1"/>
        </w:rPr>
        <w:t>1</w:t>
      </w:r>
      <w:r w:rsidRPr="0032238F">
        <w:rPr>
          <w:i/>
        </w:rPr>
        <w:t xml:space="preserve"> </w:t>
      </w:r>
      <w:r w:rsidR="00D154B8">
        <w:rPr>
          <w:i/>
        </w:rPr>
        <w:t>N</w:t>
      </w:r>
      <w:r w:rsidR="001B5800">
        <w:rPr>
          <w:i/>
        </w:rPr>
        <w:t>ositele</w:t>
      </w:r>
      <w:r w:rsidRPr="0032238F">
        <w:rPr>
          <w:i/>
        </w:rPr>
        <w:t xml:space="preserve"> </w:t>
      </w:r>
      <w:r>
        <w:rPr>
          <w:i/>
        </w:rPr>
        <w:t>ITI Pražské metropolitní oblasti</w:t>
      </w:r>
    </w:p>
    <w:p w:rsidR="000A6D8A" w:rsidRDefault="00C944BB" w:rsidP="00C944BB">
      <w:pPr>
        <w:autoSpaceDE w:val="0"/>
        <w:autoSpaceDN w:val="0"/>
        <w:adjustRightInd w:val="0"/>
        <w:spacing w:after="0" w:line="240" w:lineRule="auto"/>
        <w:jc w:val="center"/>
        <w:rPr>
          <w:rFonts w:cs="Arial"/>
          <w:b/>
          <w:bCs/>
          <w:sz w:val="48"/>
          <w:szCs w:val="40"/>
        </w:rPr>
      </w:pPr>
      <w:r w:rsidRPr="00C944BB">
        <w:rPr>
          <w:rFonts w:cs="Arial-BoldMT"/>
          <w:b/>
          <w:bCs/>
          <w:sz w:val="48"/>
          <w:szCs w:val="40"/>
        </w:rPr>
        <w:t xml:space="preserve">Kritéria pro hodnocení integrovaných projektů realizovaných prostřednictvím </w:t>
      </w:r>
      <w:r w:rsidRPr="00C944BB">
        <w:rPr>
          <w:rFonts w:cs="Arial"/>
          <w:b/>
          <w:bCs/>
          <w:sz w:val="48"/>
          <w:szCs w:val="40"/>
        </w:rPr>
        <w:t>ITI Pražské metropolitní oblasti</w:t>
      </w:r>
    </w:p>
    <w:p w:rsidR="00C944BB" w:rsidRDefault="00C944BB" w:rsidP="00C944BB">
      <w:pPr>
        <w:autoSpaceDE w:val="0"/>
        <w:autoSpaceDN w:val="0"/>
        <w:adjustRightInd w:val="0"/>
        <w:spacing w:after="240" w:line="240" w:lineRule="auto"/>
        <w:jc w:val="center"/>
        <w:rPr>
          <w:rFonts w:cs="Arial"/>
          <w:b/>
          <w:bCs/>
          <w:sz w:val="48"/>
          <w:szCs w:val="40"/>
        </w:rPr>
      </w:pPr>
      <w:r>
        <w:rPr>
          <w:rFonts w:cs="Arial"/>
          <w:b/>
          <w:bCs/>
          <w:sz w:val="48"/>
          <w:szCs w:val="40"/>
        </w:rPr>
        <w:t xml:space="preserve">Výzva č. 1 - </w:t>
      </w:r>
      <w:r w:rsidRPr="00C944BB">
        <w:rPr>
          <w:rFonts w:cs="Arial"/>
          <w:b/>
          <w:bCs/>
          <w:sz w:val="48"/>
          <w:szCs w:val="40"/>
        </w:rPr>
        <w:t>Budování kapacit předškolního vzdělávání</w:t>
      </w:r>
    </w:p>
    <w:p w:rsidR="00C944BB" w:rsidRPr="00C944BB" w:rsidRDefault="00C944BB" w:rsidP="00C944BB">
      <w:pPr>
        <w:autoSpaceDE w:val="0"/>
        <w:autoSpaceDN w:val="0"/>
        <w:adjustRightInd w:val="0"/>
        <w:spacing w:after="120" w:line="240" w:lineRule="auto"/>
        <w:rPr>
          <w:rFonts w:cs="Arial-BoldMT"/>
          <w:bCs/>
          <w:sz w:val="24"/>
          <w:szCs w:val="40"/>
        </w:rPr>
      </w:pPr>
      <w:r w:rsidRPr="00C944BB">
        <w:rPr>
          <w:rFonts w:cs="Arial-BoldMT"/>
          <w:bCs/>
          <w:sz w:val="24"/>
          <w:szCs w:val="40"/>
        </w:rPr>
        <w:t>Kritéria pro hodnocení integrovaných projektů se člení na nenapravitelná a na napravitelná a jsou v příloze barevně odlišena:</w:t>
      </w:r>
    </w:p>
    <w:tbl>
      <w:tblPr>
        <w:tblStyle w:val="Mkatabulky"/>
        <w:tblW w:w="0" w:type="auto"/>
        <w:tblLook w:val="04A0" w:firstRow="1" w:lastRow="0" w:firstColumn="1" w:lastColumn="0" w:noHBand="0" w:noVBand="1"/>
      </w:tblPr>
      <w:tblGrid>
        <w:gridCol w:w="2122"/>
        <w:gridCol w:w="11872"/>
      </w:tblGrid>
      <w:tr w:rsidR="00C944BB" w:rsidTr="00C944BB">
        <w:tc>
          <w:tcPr>
            <w:tcW w:w="2122" w:type="dxa"/>
            <w:shd w:val="clear" w:color="auto" w:fill="FF0000"/>
          </w:tcPr>
          <w:p w:rsidR="00C944BB" w:rsidRDefault="00C944BB" w:rsidP="00C944BB">
            <w:pPr>
              <w:autoSpaceDE w:val="0"/>
              <w:autoSpaceDN w:val="0"/>
              <w:adjustRightInd w:val="0"/>
              <w:spacing w:after="0" w:line="240" w:lineRule="auto"/>
              <w:rPr>
                <w:rFonts w:cs="Arial-BoldMT"/>
                <w:bCs/>
                <w:sz w:val="24"/>
                <w:szCs w:val="40"/>
              </w:rPr>
            </w:pPr>
          </w:p>
        </w:tc>
        <w:tc>
          <w:tcPr>
            <w:tcW w:w="11872" w:type="dxa"/>
            <w:vAlign w:val="center"/>
          </w:tcPr>
          <w:p w:rsidR="00C944BB" w:rsidRDefault="00C944BB" w:rsidP="00C944BB">
            <w:pPr>
              <w:autoSpaceDE w:val="0"/>
              <w:autoSpaceDN w:val="0"/>
              <w:adjustRightInd w:val="0"/>
              <w:spacing w:after="0" w:line="240" w:lineRule="auto"/>
              <w:rPr>
                <w:rFonts w:cs="Arial-BoldMT"/>
                <w:bCs/>
                <w:sz w:val="24"/>
                <w:szCs w:val="40"/>
              </w:rPr>
            </w:pPr>
            <w:r w:rsidRPr="00C944BB">
              <w:rPr>
                <w:rFonts w:cs="Arial-BoldMT"/>
                <w:bCs/>
                <w:sz w:val="24"/>
                <w:szCs w:val="40"/>
              </w:rPr>
              <w:t xml:space="preserve">Nenapravitelná kritéria hodnocení - v případě nesplnění alespoň jednoho kritéria s příznakem „nenapravitelné“ je žádost o podporu </w:t>
            </w:r>
            <w:r>
              <w:rPr>
                <w:rFonts w:cs="Arial-BoldMT"/>
                <w:bCs/>
                <w:sz w:val="24"/>
                <w:szCs w:val="40"/>
              </w:rPr>
              <w:t xml:space="preserve">vyloučena z dalšího procesu - </w:t>
            </w:r>
            <w:r w:rsidRPr="00C944BB">
              <w:rPr>
                <w:rFonts w:cs="Arial-BoldMT"/>
                <w:bCs/>
                <w:sz w:val="24"/>
                <w:szCs w:val="40"/>
              </w:rPr>
              <w:t>h</w:t>
            </w:r>
            <w:r>
              <w:rPr>
                <w:rFonts w:cs="Arial-BoldMT"/>
                <w:bCs/>
                <w:sz w:val="24"/>
                <w:szCs w:val="40"/>
              </w:rPr>
              <w:t>odnocení bez možnosti doplnění.</w:t>
            </w:r>
          </w:p>
        </w:tc>
      </w:tr>
      <w:tr w:rsidR="00C944BB" w:rsidTr="00D918E0">
        <w:trPr>
          <w:trHeight w:val="595"/>
        </w:trPr>
        <w:tc>
          <w:tcPr>
            <w:tcW w:w="2122" w:type="dxa"/>
            <w:shd w:val="clear" w:color="auto" w:fill="FFFFFF" w:themeFill="background1"/>
          </w:tcPr>
          <w:p w:rsidR="00C944BB" w:rsidRDefault="00C944BB" w:rsidP="00C944BB">
            <w:pPr>
              <w:autoSpaceDE w:val="0"/>
              <w:autoSpaceDN w:val="0"/>
              <w:adjustRightInd w:val="0"/>
              <w:spacing w:after="0" w:line="240" w:lineRule="auto"/>
              <w:rPr>
                <w:rFonts w:cs="Arial-BoldMT"/>
                <w:bCs/>
                <w:sz w:val="24"/>
                <w:szCs w:val="40"/>
              </w:rPr>
            </w:pPr>
          </w:p>
        </w:tc>
        <w:tc>
          <w:tcPr>
            <w:tcW w:w="11872" w:type="dxa"/>
            <w:vAlign w:val="center"/>
          </w:tcPr>
          <w:p w:rsidR="00C944BB" w:rsidRDefault="00C944BB" w:rsidP="00C944BB">
            <w:pPr>
              <w:autoSpaceDE w:val="0"/>
              <w:autoSpaceDN w:val="0"/>
              <w:adjustRightInd w:val="0"/>
              <w:spacing w:after="0" w:line="240" w:lineRule="auto"/>
              <w:rPr>
                <w:rFonts w:cs="Arial-BoldMT"/>
                <w:bCs/>
                <w:sz w:val="24"/>
                <w:szCs w:val="40"/>
              </w:rPr>
            </w:pPr>
            <w:r w:rsidRPr="00C944BB">
              <w:rPr>
                <w:rFonts w:cs="Arial-BoldMT"/>
                <w:bCs/>
                <w:sz w:val="24"/>
                <w:szCs w:val="40"/>
              </w:rPr>
              <w:t>Napravitelná kritéria hodnocení - v případě nesplnění kritéria je žadatel vyzván k doplnění.</w:t>
            </w:r>
          </w:p>
        </w:tc>
      </w:tr>
    </w:tbl>
    <w:p w:rsidR="00C944BB" w:rsidRDefault="00C944BB" w:rsidP="00D918E0">
      <w:pPr>
        <w:autoSpaceDE w:val="0"/>
        <w:autoSpaceDN w:val="0"/>
        <w:adjustRightInd w:val="0"/>
        <w:spacing w:before="960" w:after="0" w:line="240" w:lineRule="auto"/>
        <w:rPr>
          <w:rFonts w:cs="Arial-BoldMT"/>
          <w:b/>
          <w:bCs/>
          <w:sz w:val="28"/>
          <w:szCs w:val="40"/>
        </w:rPr>
      </w:pPr>
      <w:r w:rsidRPr="00C944BB">
        <w:rPr>
          <w:rFonts w:cs="Arial-BoldMT"/>
          <w:b/>
          <w:bCs/>
          <w:sz w:val="28"/>
          <w:szCs w:val="40"/>
        </w:rPr>
        <w:t xml:space="preserve">Kritéria formálních náležitostí pro integrované projekty ITI </w:t>
      </w:r>
      <w:r>
        <w:rPr>
          <w:rFonts w:cs="Arial-BoldMT"/>
          <w:b/>
          <w:bCs/>
          <w:sz w:val="28"/>
          <w:szCs w:val="40"/>
        </w:rPr>
        <w:t>Pražské metropolitní oblasti</w:t>
      </w:r>
    </w:p>
    <w:tbl>
      <w:tblPr>
        <w:tblW w:w="5000" w:type="pct"/>
        <w:tblBorders>
          <w:top w:val="single" w:sz="4" w:space="0" w:color="00000A"/>
          <w:left w:val="single" w:sz="8" w:space="0" w:color="00000A"/>
          <w:bottom w:val="single" w:sz="4" w:space="0" w:color="00000A"/>
          <w:right w:val="single" w:sz="8" w:space="0" w:color="00000A"/>
          <w:insideH w:val="single" w:sz="4" w:space="0" w:color="00000A"/>
          <w:insideV w:val="single" w:sz="8" w:space="0" w:color="00000A"/>
        </w:tblBorders>
        <w:tblCellMar>
          <w:left w:w="60" w:type="dxa"/>
          <w:right w:w="70" w:type="dxa"/>
        </w:tblCellMar>
        <w:tblLook w:val="04A0" w:firstRow="1" w:lastRow="0" w:firstColumn="1" w:lastColumn="0" w:noHBand="0" w:noVBand="1"/>
      </w:tblPr>
      <w:tblGrid>
        <w:gridCol w:w="3825"/>
        <w:gridCol w:w="2329"/>
        <w:gridCol w:w="5201"/>
        <w:gridCol w:w="2779"/>
      </w:tblGrid>
      <w:tr w:rsidR="00D918E0" w:rsidRPr="00F94524" w:rsidTr="00D918E0">
        <w:trPr>
          <w:trHeight w:val="686"/>
          <w:tblHeader/>
        </w:trPr>
        <w:tc>
          <w:tcPr>
            <w:tcW w:w="1353" w:type="pct"/>
            <w:tcBorders>
              <w:top w:val="single" w:sz="4" w:space="0" w:color="00000A"/>
              <w:left w:val="single" w:sz="8" w:space="0" w:color="00000A"/>
              <w:bottom w:val="single" w:sz="4" w:space="0" w:color="00000A"/>
              <w:right w:val="single" w:sz="8" w:space="0" w:color="00000A"/>
            </w:tcBorders>
            <w:shd w:val="clear" w:color="auto" w:fill="B4C6E7" w:themeFill="accent5" w:themeFillTint="66"/>
            <w:tcMar>
              <w:left w:w="60" w:type="dxa"/>
            </w:tcMar>
            <w:vAlign w:val="center"/>
          </w:tcPr>
          <w:p w:rsidR="00D918E0" w:rsidRPr="00F94524" w:rsidRDefault="00D918E0" w:rsidP="001A5838">
            <w:pPr>
              <w:spacing w:before="120" w:after="0" w:line="240" w:lineRule="auto"/>
              <w:jc w:val="center"/>
              <w:rPr>
                <w:rFonts w:eastAsia="Times New Roman" w:cs="Arial"/>
                <w:b/>
                <w:bCs/>
                <w:color w:val="000000"/>
                <w:sz w:val="18"/>
                <w:szCs w:val="15"/>
                <w:lang w:eastAsia="cs-CZ"/>
              </w:rPr>
            </w:pPr>
            <w:r w:rsidRPr="00F94524">
              <w:rPr>
                <w:rFonts w:eastAsia="Times New Roman" w:cs="Arial"/>
                <w:b/>
                <w:bCs/>
                <w:color w:val="000000"/>
                <w:sz w:val="18"/>
                <w:szCs w:val="15"/>
                <w:lang w:eastAsia="cs-CZ"/>
              </w:rPr>
              <w:t>Název kritéria</w:t>
            </w:r>
          </w:p>
        </w:tc>
        <w:tc>
          <w:tcPr>
            <w:tcW w:w="824" w:type="pct"/>
            <w:tcBorders>
              <w:top w:val="single" w:sz="4" w:space="0" w:color="00000A"/>
              <w:left w:val="single" w:sz="8" w:space="0" w:color="00000A"/>
              <w:bottom w:val="single" w:sz="4" w:space="0" w:color="00000A"/>
              <w:right w:val="single" w:sz="4" w:space="0" w:color="00000A"/>
            </w:tcBorders>
            <w:shd w:val="clear" w:color="auto" w:fill="B4C6E7" w:themeFill="accent5" w:themeFillTint="66"/>
            <w:tcMar>
              <w:left w:w="60" w:type="dxa"/>
            </w:tcMar>
            <w:vAlign w:val="center"/>
          </w:tcPr>
          <w:p w:rsidR="00D918E0" w:rsidRPr="00F94524" w:rsidRDefault="00D918E0" w:rsidP="001A5838">
            <w:pPr>
              <w:spacing w:before="120" w:after="0" w:line="240" w:lineRule="auto"/>
              <w:jc w:val="center"/>
              <w:rPr>
                <w:rFonts w:eastAsia="Times New Roman" w:cs="Arial"/>
                <w:b/>
                <w:bCs/>
                <w:color w:val="000000"/>
                <w:sz w:val="18"/>
                <w:szCs w:val="15"/>
                <w:lang w:eastAsia="cs-CZ"/>
              </w:rPr>
            </w:pPr>
            <w:r w:rsidRPr="00F94524">
              <w:rPr>
                <w:rFonts w:eastAsia="Times New Roman" w:cs="Arial"/>
                <w:b/>
                <w:bCs/>
                <w:color w:val="000000"/>
                <w:sz w:val="18"/>
                <w:szCs w:val="15"/>
                <w:lang w:eastAsia="cs-CZ"/>
              </w:rPr>
              <w:t>Aspekt hodnocení podle Metodického pokynu pro řízení výzev, hodnocení a výběr projektů</w:t>
            </w:r>
          </w:p>
        </w:tc>
        <w:tc>
          <w:tcPr>
            <w:tcW w:w="1840" w:type="pct"/>
            <w:tcBorders>
              <w:top w:val="single" w:sz="4" w:space="0" w:color="00000A"/>
              <w:left w:val="single" w:sz="8" w:space="0" w:color="00000A"/>
              <w:bottom w:val="single" w:sz="4" w:space="0" w:color="00000A"/>
              <w:right w:val="single" w:sz="4" w:space="0" w:color="00000A"/>
            </w:tcBorders>
            <w:shd w:val="clear" w:color="auto" w:fill="B4C6E7" w:themeFill="accent5" w:themeFillTint="66"/>
            <w:vAlign w:val="center"/>
          </w:tcPr>
          <w:p w:rsidR="00D918E0" w:rsidRPr="00F94524" w:rsidRDefault="00D918E0" w:rsidP="001A5838">
            <w:pPr>
              <w:spacing w:before="120" w:after="0" w:line="240" w:lineRule="auto"/>
              <w:jc w:val="center"/>
              <w:rPr>
                <w:rFonts w:eastAsia="Times New Roman" w:cs="Arial"/>
                <w:b/>
                <w:bCs/>
                <w:color w:val="000000"/>
                <w:sz w:val="18"/>
                <w:szCs w:val="15"/>
                <w:lang w:eastAsia="cs-CZ"/>
              </w:rPr>
            </w:pPr>
            <w:r w:rsidRPr="00F94524">
              <w:rPr>
                <w:rFonts w:eastAsia="Times New Roman" w:cs="Arial"/>
                <w:b/>
                <w:bCs/>
                <w:color w:val="000000"/>
                <w:sz w:val="18"/>
                <w:szCs w:val="15"/>
                <w:lang w:eastAsia="cs-CZ"/>
              </w:rPr>
              <w:t>Hodnocení (ANO/NE/NERELEVANTNÍ)</w:t>
            </w:r>
          </w:p>
        </w:tc>
        <w:tc>
          <w:tcPr>
            <w:tcW w:w="983" w:type="pct"/>
            <w:tcBorders>
              <w:top w:val="single" w:sz="4" w:space="0" w:color="00000A"/>
              <w:left w:val="single" w:sz="8" w:space="0" w:color="00000A"/>
              <w:bottom w:val="single" w:sz="4" w:space="0" w:color="00000A"/>
              <w:right w:val="single" w:sz="4" w:space="0" w:color="00000A"/>
            </w:tcBorders>
            <w:shd w:val="clear" w:color="auto" w:fill="B4C6E7" w:themeFill="accent5" w:themeFillTint="66"/>
            <w:vAlign w:val="center"/>
          </w:tcPr>
          <w:p w:rsidR="00D918E0" w:rsidRPr="00F94524" w:rsidRDefault="00D918E0" w:rsidP="001A5838">
            <w:pPr>
              <w:spacing w:before="120" w:after="0" w:line="240" w:lineRule="auto"/>
              <w:jc w:val="center"/>
              <w:rPr>
                <w:rFonts w:eastAsia="Times New Roman" w:cs="Arial"/>
                <w:b/>
                <w:bCs/>
                <w:color w:val="000000"/>
                <w:sz w:val="18"/>
                <w:szCs w:val="15"/>
                <w:lang w:eastAsia="cs-CZ"/>
              </w:rPr>
            </w:pPr>
            <w:r w:rsidRPr="00F94524">
              <w:rPr>
                <w:rFonts w:eastAsia="Times New Roman" w:cs="Arial"/>
                <w:b/>
                <w:bCs/>
                <w:color w:val="000000"/>
                <w:sz w:val="18"/>
                <w:szCs w:val="15"/>
                <w:lang w:eastAsia="cs-CZ"/>
              </w:rPr>
              <w:t>Referenční dokument</w:t>
            </w:r>
          </w:p>
        </w:tc>
      </w:tr>
      <w:tr w:rsidR="00D918E0" w:rsidRPr="00F94524" w:rsidTr="001A5838">
        <w:trPr>
          <w:trHeight w:val="1263"/>
        </w:trPr>
        <w:tc>
          <w:tcPr>
            <w:tcW w:w="1353" w:type="pct"/>
            <w:tcBorders>
              <w:top w:val="single" w:sz="4" w:space="0" w:color="00000A"/>
              <w:left w:val="single" w:sz="8" w:space="0" w:color="00000A"/>
              <w:bottom w:val="single" w:sz="4" w:space="0" w:color="00000A"/>
              <w:right w:val="single" w:sz="8" w:space="0" w:color="00000A"/>
            </w:tcBorders>
            <w:shd w:val="clear" w:color="auto" w:fill="auto"/>
            <w:tcMar>
              <w:left w:w="60" w:type="dxa"/>
            </w:tcMar>
            <w:vAlign w:val="center"/>
          </w:tcPr>
          <w:p w:rsidR="00D918E0" w:rsidRPr="00F94524" w:rsidRDefault="00D918E0" w:rsidP="001A5838">
            <w:pPr>
              <w:autoSpaceDE w:val="0"/>
              <w:autoSpaceDN w:val="0"/>
              <w:adjustRightInd w:val="0"/>
              <w:spacing w:after="0"/>
              <w:jc w:val="both"/>
              <w:rPr>
                <w:rFonts w:cs="Arial"/>
                <w:b/>
                <w:sz w:val="18"/>
                <w:szCs w:val="15"/>
              </w:rPr>
            </w:pPr>
            <w:r w:rsidRPr="00F94524">
              <w:rPr>
                <w:rFonts w:cs="Arial"/>
                <w:b/>
                <w:sz w:val="18"/>
                <w:szCs w:val="15"/>
              </w:rPr>
              <w:t>Žádost o podporu je podána v předepsané formě.</w:t>
            </w:r>
          </w:p>
        </w:tc>
        <w:tc>
          <w:tcPr>
            <w:tcW w:w="824" w:type="pct"/>
            <w:tcBorders>
              <w:top w:val="single" w:sz="4" w:space="0" w:color="00000A"/>
              <w:left w:val="single" w:sz="8" w:space="0" w:color="00000A"/>
              <w:bottom w:val="single" w:sz="4" w:space="0" w:color="00000A"/>
              <w:right w:val="single" w:sz="4" w:space="0" w:color="00000A"/>
            </w:tcBorders>
            <w:shd w:val="clear" w:color="auto" w:fill="auto"/>
            <w:tcMar>
              <w:left w:w="60" w:type="dxa"/>
            </w:tcMar>
            <w:vAlign w:val="center"/>
          </w:tcPr>
          <w:p w:rsidR="00D918E0" w:rsidRPr="00F94524" w:rsidRDefault="00D918E0" w:rsidP="001A5838">
            <w:pPr>
              <w:jc w:val="both"/>
              <w:rPr>
                <w:rFonts w:cs="Arial"/>
                <w:sz w:val="18"/>
                <w:szCs w:val="15"/>
              </w:rPr>
            </w:pPr>
          </w:p>
        </w:tc>
        <w:tc>
          <w:tcPr>
            <w:tcW w:w="1840" w:type="pct"/>
            <w:tcBorders>
              <w:top w:val="single" w:sz="4" w:space="0" w:color="00000A"/>
              <w:left w:val="single" w:sz="8" w:space="0" w:color="00000A"/>
              <w:bottom w:val="single" w:sz="4" w:space="0" w:color="00000A"/>
              <w:right w:val="single" w:sz="4" w:space="0" w:color="00000A"/>
            </w:tcBorders>
          </w:tcPr>
          <w:p w:rsidR="00D918E0" w:rsidRPr="00F94524" w:rsidRDefault="00D918E0" w:rsidP="001A5838">
            <w:pPr>
              <w:spacing w:before="120"/>
              <w:jc w:val="both"/>
              <w:rPr>
                <w:rFonts w:cs="Arial"/>
                <w:sz w:val="18"/>
                <w:szCs w:val="15"/>
              </w:rPr>
            </w:pPr>
            <w:r w:rsidRPr="00F94524">
              <w:rPr>
                <w:rFonts w:cs="Arial"/>
                <w:sz w:val="18"/>
                <w:szCs w:val="15"/>
              </w:rPr>
              <w:t>ANO – žádost o podporu je podána v předepsané formě a obsahově splňuje všechny náležitosti (soulad žádosti s přílohami).</w:t>
            </w:r>
          </w:p>
          <w:p w:rsidR="00D918E0" w:rsidRPr="00F94524" w:rsidRDefault="00D918E0" w:rsidP="001A5838">
            <w:pPr>
              <w:jc w:val="both"/>
              <w:rPr>
                <w:rFonts w:cs="Arial"/>
                <w:sz w:val="18"/>
                <w:szCs w:val="15"/>
              </w:rPr>
            </w:pPr>
            <w:r w:rsidRPr="00F94524">
              <w:rPr>
                <w:rFonts w:cs="Arial"/>
                <w:sz w:val="18"/>
                <w:szCs w:val="15"/>
              </w:rPr>
              <w:t>NE - žádost o podporu není podána v předepsané formě a obsahově splňuje všechny náležitosti (soulad žádosti s přílohami).</w:t>
            </w:r>
          </w:p>
        </w:tc>
        <w:tc>
          <w:tcPr>
            <w:tcW w:w="983" w:type="pct"/>
            <w:tcBorders>
              <w:top w:val="single" w:sz="4" w:space="0" w:color="00000A"/>
              <w:left w:val="single" w:sz="8" w:space="0" w:color="00000A"/>
              <w:bottom w:val="single" w:sz="4" w:space="0" w:color="00000A"/>
              <w:right w:val="single" w:sz="4" w:space="0" w:color="00000A"/>
            </w:tcBorders>
          </w:tcPr>
          <w:p w:rsidR="00D918E0" w:rsidRPr="00F94524" w:rsidRDefault="00D918E0" w:rsidP="001A5838">
            <w:pPr>
              <w:pStyle w:val="Odstavecseseznamem"/>
              <w:numPr>
                <w:ilvl w:val="0"/>
                <w:numId w:val="1"/>
              </w:numPr>
              <w:tabs>
                <w:tab w:val="left" w:pos="5445"/>
              </w:tabs>
              <w:spacing w:before="120"/>
              <w:ind w:left="224" w:hanging="212"/>
              <w:jc w:val="both"/>
              <w:rPr>
                <w:rFonts w:cs="Arial"/>
                <w:bCs/>
                <w:sz w:val="18"/>
                <w:szCs w:val="15"/>
              </w:rPr>
            </w:pPr>
            <w:r w:rsidRPr="00F94524">
              <w:rPr>
                <w:rFonts w:cs="Arial"/>
                <w:bCs/>
                <w:sz w:val="18"/>
                <w:szCs w:val="15"/>
              </w:rPr>
              <w:t>žádost o podporu</w:t>
            </w:r>
          </w:p>
          <w:p w:rsidR="00D918E0" w:rsidRPr="00F94524" w:rsidRDefault="00D918E0" w:rsidP="001A5838">
            <w:pPr>
              <w:pStyle w:val="Odstavecseseznamem"/>
              <w:numPr>
                <w:ilvl w:val="0"/>
                <w:numId w:val="1"/>
              </w:numPr>
              <w:tabs>
                <w:tab w:val="left" w:pos="5445"/>
              </w:tabs>
              <w:spacing w:before="120"/>
              <w:ind w:left="224" w:hanging="212"/>
              <w:jc w:val="both"/>
              <w:rPr>
                <w:rFonts w:cs="Arial"/>
                <w:sz w:val="18"/>
                <w:szCs w:val="15"/>
              </w:rPr>
            </w:pPr>
            <w:r w:rsidRPr="00F94524">
              <w:rPr>
                <w:rFonts w:cs="Arial"/>
                <w:bCs/>
                <w:sz w:val="18"/>
                <w:szCs w:val="15"/>
              </w:rPr>
              <w:t>specifická pravidla pro žadatele a příjemce ŘO IROP</w:t>
            </w:r>
          </w:p>
        </w:tc>
      </w:tr>
      <w:tr w:rsidR="00D918E0" w:rsidRPr="00F94524" w:rsidTr="00D918E0">
        <w:trPr>
          <w:trHeight w:val="321"/>
        </w:trPr>
        <w:tc>
          <w:tcPr>
            <w:tcW w:w="1353" w:type="pct"/>
            <w:tcBorders>
              <w:top w:val="single" w:sz="4" w:space="0" w:color="00000A"/>
              <w:left w:val="single" w:sz="8" w:space="0" w:color="00000A"/>
              <w:bottom w:val="single" w:sz="4" w:space="0" w:color="00000A"/>
              <w:right w:val="single" w:sz="8" w:space="0" w:color="00000A"/>
            </w:tcBorders>
            <w:shd w:val="clear" w:color="auto" w:fill="auto"/>
            <w:tcMar>
              <w:left w:w="60" w:type="dxa"/>
            </w:tcMar>
            <w:vAlign w:val="center"/>
          </w:tcPr>
          <w:p w:rsidR="00D918E0" w:rsidRPr="00F94524" w:rsidRDefault="00D918E0" w:rsidP="001A5838">
            <w:pPr>
              <w:jc w:val="both"/>
              <w:rPr>
                <w:rFonts w:cs="Arial"/>
                <w:b/>
                <w:sz w:val="18"/>
                <w:szCs w:val="15"/>
              </w:rPr>
            </w:pPr>
            <w:r w:rsidRPr="00F94524">
              <w:rPr>
                <w:rFonts w:cs="Arial"/>
                <w:b/>
                <w:sz w:val="18"/>
                <w:szCs w:val="15"/>
              </w:rPr>
              <w:t xml:space="preserve">Žádost o podporu je podepsána oprávněným </w:t>
            </w:r>
            <w:r w:rsidRPr="00F94524">
              <w:rPr>
                <w:rFonts w:cs="Arial"/>
                <w:b/>
                <w:sz w:val="18"/>
                <w:szCs w:val="15"/>
              </w:rPr>
              <w:lastRenderedPageBreak/>
              <w:t>zástupcem žadatele.</w:t>
            </w:r>
          </w:p>
        </w:tc>
        <w:tc>
          <w:tcPr>
            <w:tcW w:w="824" w:type="pct"/>
            <w:tcBorders>
              <w:top w:val="single" w:sz="4" w:space="0" w:color="00000A"/>
              <w:left w:val="single" w:sz="8" w:space="0" w:color="00000A"/>
              <w:bottom w:val="single" w:sz="4" w:space="0" w:color="00000A"/>
              <w:right w:val="single" w:sz="4" w:space="0" w:color="00000A"/>
            </w:tcBorders>
            <w:shd w:val="clear" w:color="auto" w:fill="auto"/>
            <w:tcMar>
              <w:left w:w="60" w:type="dxa"/>
            </w:tcMar>
            <w:vAlign w:val="center"/>
          </w:tcPr>
          <w:p w:rsidR="00D918E0" w:rsidRPr="00F94524" w:rsidRDefault="00D918E0" w:rsidP="001A5838">
            <w:pPr>
              <w:jc w:val="both"/>
              <w:rPr>
                <w:rFonts w:cs="Arial"/>
                <w:sz w:val="18"/>
                <w:szCs w:val="15"/>
              </w:rPr>
            </w:pPr>
          </w:p>
        </w:tc>
        <w:tc>
          <w:tcPr>
            <w:tcW w:w="1840" w:type="pct"/>
            <w:tcBorders>
              <w:top w:val="single" w:sz="4" w:space="0" w:color="00000A"/>
              <w:left w:val="single" w:sz="8" w:space="0" w:color="00000A"/>
              <w:bottom w:val="single" w:sz="4" w:space="0" w:color="00000A"/>
              <w:right w:val="single" w:sz="4" w:space="0" w:color="00000A"/>
            </w:tcBorders>
            <w:vAlign w:val="center"/>
          </w:tcPr>
          <w:p w:rsidR="00D918E0" w:rsidRPr="00F94524" w:rsidRDefault="00D918E0" w:rsidP="001A5838">
            <w:pPr>
              <w:jc w:val="both"/>
              <w:rPr>
                <w:rFonts w:cs="Arial"/>
                <w:sz w:val="18"/>
                <w:szCs w:val="15"/>
              </w:rPr>
            </w:pPr>
            <w:r w:rsidRPr="00F94524">
              <w:rPr>
                <w:rFonts w:cs="Arial"/>
                <w:sz w:val="18"/>
                <w:szCs w:val="15"/>
              </w:rPr>
              <w:t xml:space="preserve">ANO – žádost v elektronické podobě je podepsána statutárním </w:t>
            </w:r>
            <w:r w:rsidRPr="00F94524">
              <w:rPr>
                <w:rFonts w:cs="Arial"/>
                <w:sz w:val="18"/>
                <w:szCs w:val="15"/>
              </w:rPr>
              <w:lastRenderedPageBreak/>
              <w:t>zástupcem nebo pověřeným zástupcem žadatele.</w:t>
            </w:r>
          </w:p>
          <w:p w:rsidR="00D918E0" w:rsidRPr="00F94524" w:rsidRDefault="00D918E0" w:rsidP="001A5838">
            <w:pPr>
              <w:jc w:val="both"/>
              <w:rPr>
                <w:rFonts w:cs="Arial"/>
                <w:sz w:val="18"/>
                <w:szCs w:val="15"/>
              </w:rPr>
            </w:pPr>
            <w:r w:rsidRPr="00F94524">
              <w:rPr>
                <w:rFonts w:cs="Arial"/>
                <w:sz w:val="18"/>
                <w:szCs w:val="15"/>
              </w:rPr>
              <w:t>NE – žádost v elektronické podobě není podepsána statutárním zástupcem nebo pověřeným zástupcem žadatele.</w:t>
            </w:r>
          </w:p>
        </w:tc>
        <w:tc>
          <w:tcPr>
            <w:tcW w:w="983" w:type="pct"/>
            <w:tcBorders>
              <w:top w:val="single" w:sz="4" w:space="0" w:color="00000A"/>
              <w:left w:val="single" w:sz="8" w:space="0" w:color="00000A"/>
              <w:bottom w:val="single" w:sz="4" w:space="0" w:color="00000A"/>
              <w:right w:val="single" w:sz="4" w:space="0" w:color="00000A"/>
            </w:tcBorders>
          </w:tcPr>
          <w:p w:rsidR="00D918E0" w:rsidRPr="00F94524" w:rsidRDefault="00D918E0" w:rsidP="001A5838">
            <w:pPr>
              <w:pStyle w:val="Odstavecseseznamem"/>
              <w:numPr>
                <w:ilvl w:val="0"/>
                <w:numId w:val="1"/>
              </w:numPr>
              <w:tabs>
                <w:tab w:val="left" w:pos="5445"/>
              </w:tabs>
              <w:spacing w:before="120"/>
              <w:ind w:left="224" w:hanging="212"/>
              <w:jc w:val="both"/>
              <w:rPr>
                <w:rFonts w:cs="Arial"/>
                <w:bCs/>
                <w:sz w:val="18"/>
                <w:szCs w:val="15"/>
              </w:rPr>
            </w:pPr>
            <w:r w:rsidRPr="00F94524">
              <w:rPr>
                <w:rFonts w:cs="Arial"/>
                <w:bCs/>
                <w:sz w:val="18"/>
                <w:szCs w:val="15"/>
              </w:rPr>
              <w:lastRenderedPageBreak/>
              <w:t>žádost o podporu</w:t>
            </w:r>
          </w:p>
          <w:p w:rsidR="00D918E0" w:rsidRPr="00F94524" w:rsidRDefault="00D918E0" w:rsidP="001A5838">
            <w:pPr>
              <w:pStyle w:val="Odstavecseseznamem"/>
              <w:numPr>
                <w:ilvl w:val="0"/>
                <w:numId w:val="1"/>
              </w:numPr>
              <w:tabs>
                <w:tab w:val="left" w:pos="5445"/>
              </w:tabs>
              <w:spacing w:before="120"/>
              <w:ind w:left="224" w:hanging="224"/>
              <w:jc w:val="both"/>
              <w:rPr>
                <w:rFonts w:cs="Arial"/>
                <w:sz w:val="18"/>
                <w:szCs w:val="15"/>
              </w:rPr>
            </w:pPr>
            <w:r w:rsidRPr="00F94524">
              <w:rPr>
                <w:rFonts w:cs="Arial"/>
                <w:bCs/>
                <w:sz w:val="18"/>
                <w:szCs w:val="15"/>
              </w:rPr>
              <w:lastRenderedPageBreak/>
              <w:t>příloha žádosti – pověření</w:t>
            </w:r>
          </w:p>
        </w:tc>
      </w:tr>
      <w:tr w:rsidR="00D918E0" w:rsidRPr="00F94524" w:rsidTr="001A5838">
        <w:trPr>
          <w:trHeight w:val="557"/>
        </w:trPr>
        <w:tc>
          <w:tcPr>
            <w:tcW w:w="1353" w:type="pct"/>
            <w:tcBorders>
              <w:top w:val="single" w:sz="4" w:space="0" w:color="00000A"/>
              <w:left w:val="single" w:sz="8" w:space="0" w:color="00000A"/>
              <w:bottom w:val="single" w:sz="4" w:space="0" w:color="00000A"/>
              <w:right w:val="single" w:sz="8" w:space="0" w:color="00000A"/>
            </w:tcBorders>
            <w:shd w:val="clear" w:color="auto" w:fill="auto"/>
            <w:tcMar>
              <w:left w:w="60" w:type="dxa"/>
            </w:tcMar>
            <w:vAlign w:val="center"/>
          </w:tcPr>
          <w:p w:rsidR="00D918E0" w:rsidRPr="00F94524" w:rsidRDefault="00D918E0" w:rsidP="001A5838">
            <w:pPr>
              <w:autoSpaceDE w:val="0"/>
              <w:autoSpaceDN w:val="0"/>
              <w:adjustRightInd w:val="0"/>
              <w:spacing w:after="0"/>
              <w:jc w:val="both"/>
              <w:rPr>
                <w:rFonts w:cs="Arial"/>
                <w:b/>
                <w:sz w:val="18"/>
                <w:szCs w:val="15"/>
              </w:rPr>
            </w:pPr>
            <w:bookmarkStart w:id="0" w:name="_GoBack"/>
            <w:bookmarkEnd w:id="0"/>
            <w:r w:rsidRPr="00F94524">
              <w:rPr>
                <w:rFonts w:cs="Arial"/>
                <w:b/>
                <w:sz w:val="18"/>
                <w:szCs w:val="15"/>
              </w:rPr>
              <w:lastRenderedPageBreak/>
              <w:t>Jsou doloženy všechny povinné přílohy a obsahově splňují náležitosti požadované ve specifických pravidlech pro žadatele a příjemce ŘO IROP a ve výzvě Zprostředkujícího subjektu ITI Pražské metropolitní oblasti (dále ZS ITI).</w:t>
            </w:r>
          </w:p>
        </w:tc>
        <w:tc>
          <w:tcPr>
            <w:tcW w:w="824" w:type="pct"/>
            <w:tcBorders>
              <w:top w:val="single" w:sz="4" w:space="0" w:color="00000A"/>
              <w:left w:val="single" w:sz="8" w:space="0" w:color="00000A"/>
              <w:bottom w:val="single" w:sz="4" w:space="0" w:color="00000A"/>
              <w:right w:val="single" w:sz="4" w:space="0" w:color="00000A"/>
            </w:tcBorders>
            <w:shd w:val="clear" w:color="auto" w:fill="auto"/>
            <w:tcMar>
              <w:left w:w="60" w:type="dxa"/>
            </w:tcMar>
            <w:vAlign w:val="center"/>
          </w:tcPr>
          <w:p w:rsidR="00D918E0" w:rsidRPr="00F94524" w:rsidRDefault="00D918E0" w:rsidP="001A5838">
            <w:pPr>
              <w:jc w:val="both"/>
              <w:rPr>
                <w:rFonts w:cs="Arial"/>
                <w:sz w:val="18"/>
                <w:szCs w:val="15"/>
              </w:rPr>
            </w:pPr>
          </w:p>
        </w:tc>
        <w:tc>
          <w:tcPr>
            <w:tcW w:w="1840" w:type="pct"/>
            <w:tcBorders>
              <w:top w:val="single" w:sz="4" w:space="0" w:color="00000A"/>
              <w:left w:val="single" w:sz="8" w:space="0" w:color="00000A"/>
              <w:bottom w:val="single" w:sz="4" w:space="0" w:color="00000A"/>
              <w:right w:val="single" w:sz="4" w:space="0" w:color="00000A"/>
            </w:tcBorders>
            <w:vAlign w:val="center"/>
          </w:tcPr>
          <w:p w:rsidR="00D918E0" w:rsidRPr="00F94524" w:rsidRDefault="00D918E0" w:rsidP="001A5838">
            <w:pPr>
              <w:jc w:val="both"/>
              <w:rPr>
                <w:rFonts w:cs="Arial"/>
                <w:sz w:val="18"/>
                <w:szCs w:val="15"/>
              </w:rPr>
            </w:pPr>
            <w:r w:rsidRPr="00F94524">
              <w:rPr>
                <w:rFonts w:cs="Arial"/>
                <w:sz w:val="18"/>
                <w:szCs w:val="15"/>
              </w:rPr>
              <w:t>ANO – k žádosti jsou doloženy všechny povinné přílohy a obsahově splňují náležitosti požadované ve výzvě ZS ITI a ve specifických pravidlech pro žadatele a příjemce ŘO IROP.</w:t>
            </w:r>
          </w:p>
          <w:p w:rsidR="00D918E0" w:rsidRPr="00F94524" w:rsidRDefault="00D918E0" w:rsidP="001A5838">
            <w:pPr>
              <w:jc w:val="both"/>
              <w:rPr>
                <w:rFonts w:cs="Arial"/>
                <w:sz w:val="18"/>
                <w:szCs w:val="15"/>
              </w:rPr>
            </w:pPr>
            <w:r w:rsidRPr="00F94524">
              <w:rPr>
                <w:rFonts w:cs="Arial"/>
                <w:sz w:val="18"/>
                <w:szCs w:val="15"/>
              </w:rPr>
              <w:t>NE – k žádosti nejsou doloženy všechny povinné přílohy a obsahově nesplňují náležitosti požadované ve  výzvě ZS ITI a ve specifických pravidlech pro žadatele a příjemce ŘO IROP.</w:t>
            </w:r>
          </w:p>
        </w:tc>
        <w:tc>
          <w:tcPr>
            <w:tcW w:w="983" w:type="pct"/>
            <w:tcBorders>
              <w:top w:val="single" w:sz="4" w:space="0" w:color="00000A"/>
              <w:left w:val="single" w:sz="8" w:space="0" w:color="00000A"/>
              <w:bottom w:val="single" w:sz="4" w:space="0" w:color="00000A"/>
              <w:right w:val="single" w:sz="4" w:space="0" w:color="00000A"/>
            </w:tcBorders>
          </w:tcPr>
          <w:p w:rsidR="00D918E0" w:rsidRPr="00F94524" w:rsidRDefault="00D918E0" w:rsidP="001A5838">
            <w:pPr>
              <w:pStyle w:val="Odstavecseseznamem"/>
              <w:numPr>
                <w:ilvl w:val="0"/>
                <w:numId w:val="1"/>
              </w:numPr>
              <w:tabs>
                <w:tab w:val="left" w:pos="5445"/>
              </w:tabs>
              <w:spacing w:before="120"/>
              <w:ind w:left="224" w:hanging="224"/>
              <w:jc w:val="both"/>
              <w:rPr>
                <w:rFonts w:cs="Arial"/>
                <w:bCs/>
                <w:sz w:val="18"/>
                <w:szCs w:val="15"/>
              </w:rPr>
            </w:pPr>
            <w:r w:rsidRPr="00F94524">
              <w:rPr>
                <w:rFonts w:cs="Arial"/>
                <w:bCs/>
                <w:sz w:val="18"/>
                <w:szCs w:val="15"/>
              </w:rPr>
              <w:t>text výzvy ZS ITI</w:t>
            </w:r>
          </w:p>
          <w:p w:rsidR="00D918E0" w:rsidRPr="00F94524" w:rsidRDefault="00D918E0" w:rsidP="001A5838">
            <w:pPr>
              <w:pStyle w:val="Odstavecseseznamem"/>
              <w:numPr>
                <w:ilvl w:val="0"/>
                <w:numId w:val="1"/>
              </w:numPr>
              <w:tabs>
                <w:tab w:val="left" w:pos="5445"/>
              </w:tabs>
              <w:spacing w:before="120"/>
              <w:ind w:left="224" w:hanging="224"/>
              <w:jc w:val="both"/>
              <w:rPr>
                <w:rFonts w:cs="Arial"/>
                <w:bCs/>
                <w:sz w:val="18"/>
                <w:szCs w:val="15"/>
              </w:rPr>
            </w:pPr>
            <w:r w:rsidRPr="00F94524">
              <w:rPr>
                <w:rFonts w:cs="Arial"/>
                <w:bCs/>
                <w:sz w:val="18"/>
                <w:szCs w:val="15"/>
              </w:rPr>
              <w:t>specifická pravidla pro žadatele a příjemce ŘO IROP</w:t>
            </w:r>
          </w:p>
          <w:p w:rsidR="00D918E0" w:rsidRPr="00F94524" w:rsidRDefault="00D918E0" w:rsidP="001A5838">
            <w:pPr>
              <w:pStyle w:val="Odstavecseseznamem"/>
              <w:numPr>
                <w:ilvl w:val="0"/>
                <w:numId w:val="1"/>
              </w:numPr>
              <w:tabs>
                <w:tab w:val="left" w:pos="5445"/>
              </w:tabs>
              <w:spacing w:before="120"/>
              <w:ind w:left="224" w:hanging="224"/>
              <w:jc w:val="both"/>
              <w:rPr>
                <w:rFonts w:cs="Arial"/>
                <w:bCs/>
                <w:sz w:val="18"/>
                <w:szCs w:val="15"/>
              </w:rPr>
            </w:pPr>
            <w:r w:rsidRPr="00F94524">
              <w:rPr>
                <w:rFonts w:cs="Arial"/>
                <w:bCs/>
                <w:sz w:val="18"/>
                <w:szCs w:val="15"/>
              </w:rPr>
              <w:t>žádost o podporu</w:t>
            </w:r>
          </w:p>
          <w:p w:rsidR="00D918E0" w:rsidRPr="00F94524" w:rsidRDefault="00D918E0" w:rsidP="001A5838">
            <w:pPr>
              <w:pStyle w:val="Odstavecseseznamem"/>
              <w:numPr>
                <w:ilvl w:val="0"/>
                <w:numId w:val="1"/>
              </w:numPr>
              <w:tabs>
                <w:tab w:val="left" w:pos="5445"/>
              </w:tabs>
              <w:spacing w:before="120"/>
              <w:ind w:left="224" w:hanging="224"/>
              <w:jc w:val="both"/>
              <w:rPr>
                <w:rFonts w:cs="Arial"/>
                <w:bCs/>
                <w:sz w:val="18"/>
                <w:szCs w:val="15"/>
              </w:rPr>
            </w:pPr>
            <w:r w:rsidRPr="00F94524">
              <w:rPr>
                <w:rFonts w:cs="Arial"/>
                <w:bCs/>
                <w:sz w:val="18"/>
                <w:szCs w:val="15"/>
              </w:rPr>
              <w:t xml:space="preserve">přílohy žádosti o podporu </w:t>
            </w:r>
          </w:p>
        </w:tc>
      </w:tr>
    </w:tbl>
    <w:p w:rsidR="00C944BB" w:rsidRDefault="00D918E0" w:rsidP="00D918E0">
      <w:pPr>
        <w:autoSpaceDE w:val="0"/>
        <w:autoSpaceDN w:val="0"/>
        <w:adjustRightInd w:val="0"/>
        <w:spacing w:before="720" w:after="0" w:line="240" w:lineRule="auto"/>
        <w:rPr>
          <w:rFonts w:cs="Arial-BoldMT"/>
          <w:b/>
          <w:bCs/>
          <w:sz w:val="28"/>
          <w:szCs w:val="40"/>
        </w:rPr>
      </w:pPr>
      <w:r>
        <w:rPr>
          <w:rFonts w:cs="Arial-BoldMT"/>
          <w:b/>
          <w:bCs/>
          <w:sz w:val="28"/>
          <w:szCs w:val="40"/>
        </w:rPr>
        <w:t>Obecná kritéria přijatelnosti pro integrované projekty ITI Pražské metropolitní oblasti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70" w:type="dxa"/>
        </w:tblCellMar>
        <w:tblLook w:val="04A0" w:firstRow="1" w:lastRow="0" w:firstColumn="1" w:lastColumn="0" w:noHBand="0" w:noVBand="1"/>
      </w:tblPr>
      <w:tblGrid>
        <w:gridCol w:w="3858"/>
        <w:gridCol w:w="2290"/>
        <w:gridCol w:w="5156"/>
        <w:gridCol w:w="2830"/>
      </w:tblGrid>
      <w:tr w:rsidR="00D918E0" w:rsidRPr="00F94524" w:rsidTr="00F94524">
        <w:trPr>
          <w:trHeight w:val="686"/>
          <w:tblHeader/>
        </w:trPr>
        <w:tc>
          <w:tcPr>
            <w:tcW w:w="1365" w:type="pct"/>
            <w:shd w:val="clear" w:color="auto" w:fill="B4C6E7" w:themeFill="accent5" w:themeFillTint="66"/>
            <w:tcMar>
              <w:left w:w="60" w:type="dxa"/>
            </w:tcMar>
            <w:vAlign w:val="center"/>
          </w:tcPr>
          <w:p w:rsidR="00D918E0" w:rsidRPr="00F94524" w:rsidRDefault="00D918E0" w:rsidP="001A5838">
            <w:pPr>
              <w:jc w:val="center"/>
              <w:rPr>
                <w:rFonts w:cs="Arial"/>
                <w:b/>
                <w:sz w:val="18"/>
                <w:szCs w:val="15"/>
              </w:rPr>
            </w:pPr>
            <w:r w:rsidRPr="00F94524">
              <w:rPr>
                <w:rFonts w:cs="Arial"/>
                <w:b/>
                <w:sz w:val="18"/>
                <w:szCs w:val="15"/>
              </w:rPr>
              <w:t>Název kritéria</w:t>
            </w:r>
          </w:p>
        </w:tc>
        <w:tc>
          <w:tcPr>
            <w:tcW w:w="810" w:type="pct"/>
            <w:shd w:val="clear" w:color="auto" w:fill="B4C6E7" w:themeFill="accent5" w:themeFillTint="66"/>
            <w:tcMar>
              <w:left w:w="60" w:type="dxa"/>
            </w:tcMar>
            <w:vAlign w:val="center"/>
          </w:tcPr>
          <w:p w:rsidR="00D918E0" w:rsidRPr="00F94524" w:rsidRDefault="00D918E0" w:rsidP="001A5838">
            <w:pPr>
              <w:jc w:val="center"/>
              <w:rPr>
                <w:rFonts w:cs="Arial"/>
                <w:b/>
                <w:sz w:val="18"/>
                <w:szCs w:val="15"/>
              </w:rPr>
            </w:pPr>
            <w:r w:rsidRPr="00F94524">
              <w:rPr>
                <w:rFonts w:cs="Arial"/>
                <w:b/>
                <w:sz w:val="18"/>
                <w:szCs w:val="15"/>
              </w:rPr>
              <w:t>Aspekt hodnocení podle Metodického pokynu pro řízení výzev, hodnocení a výběr projektů</w:t>
            </w:r>
          </w:p>
        </w:tc>
        <w:tc>
          <w:tcPr>
            <w:tcW w:w="1824" w:type="pct"/>
            <w:shd w:val="clear" w:color="auto" w:fill="B4C6E7" w:themeFill="accent5" w:themeFillTint="66"/>
            <w:vAlign w:val="center"/>
          </w:tcPr>
          <w:p w:rsidR="00D918E0" w:rsidRPr="00F94524" w:rsidRDefault="00D918E0" w:rsidP="001A5838">
            <w:pPr>
              <w:jc w:val="center"/>
              <w:rPr>
                <w:rFonts w:cs="Arial"/>
                <w:b/>
                <w:sz w:val="18"/>
                <w:szCs w:val="15"/>
              </w:rPr>
            </w:pPr>
            <w:r w:rsidRPr="00F94524">
              <w:rPr>
                <w:rFonts w:cs="Arial"/>
                <w:b/>
                <w:sz w:val="18"/>
                <w:szCs w:val="15"/>
              </w:rPr>
              <w:t>Hodnocení (ANO/NE/NERELEVANTNÍ)</w:t>
            </w:r>
          </w:p>
        </w:tc>
        <w:tc>
          <w:tcPr>
            <w:tcW w:w="1001" w:type="pct"/>
            <w:shd w:val="clear" w:color="auto" w:fill="B4C6E7" w:themeFill="accent5" w:themeFillTint="66"/>
            <w:vAlign w:val="center"/>
          </w:tcPr>
          <w:p w:rsidR="00D918E0" w:rsidRPr="00F94524" w:rsidRDefault="00D918E0" w:rsidP="001A5838">
            <w:pPr>
              <w:jc w:val="center"/>
              <w:rPr>
                <w:rFonts w:cs="Arial"/>
                <w:b/>
                <w:sz w:val="18"/>
                <w:szCs w:val="15"/>
              </w:rPr>
            </w:pPr>
            <w:r w:rsidRPr="00F94524">
              <w:rPr>
                <w:rFonts w:cs="Arial"/>
                <w:b/>
                <w:sz w:val="18"/>
                <w:szCs w:val="15"/>
              </w:rPr>
              <w:t>Referenční dokument</w:t>
            </w:r>
          </w:p>
        </w:tc>
      </w:tr>
      <w:tr w:rsidR="00D918E0" w:rsidRPr="00F94524" w:rsidTr="00F94524">
        <w:trPr>
          <w:trHeight w:val="1275"/>
        </w:trPr>
        <w:tc>
          <w:tcPr>
            <w:tcW w:w="1365" w:type="pct"/>
            <w:shd w:val="clear" w:color="auto" w:fill="auto"/>
            <w:tcMar>
              <w:left w:w="60" w:type="dxa"/>
            </w:tcMar>
            <w:vAlign w:val="center"/>
          </w:tcPr>
          <w:p w:rsidR="00D918E0" w:rsidRPr="00F94524" w:rsidRDefault="00D918E0" w:rsidP="00D918E0">
            <w:pPr>
              <w:autoSpaceDE w:val="0"/>
              <w:autoSpaceDN w:val="0"/>
              <w:adjustRightInd w:val="0"/>
              <w:spacing w:before="120" w:after="120"/>
              <w:jc w:val="both"/>
              <w:rPr>
                <w:rFonts w:cs="Arial"/>
                <w:b/>
                <w:sz w:val="18"/>
                <w:szCs w:val="15"/>
              </w:rPr>
            </w:pPr>
            <w:r w:rsidRPr="00F94524">
              <w:rPr>
                <w:rFonts w:cs="Arial"/>
                <w:b/>
                <w:sz w:val="18"/>
                <w:szCs w:val="15"/>
              </w:rPr>
              <w:t>Žadatel má zajištěnou administrativní, finanční a provozní kapacitu k realizaci a udržitelnosti projektu.</w:t>
            </w:r>
          </w:p>
        </w:tc>
        <w:tc>
          <w:tcPr>
            <w:tcW w:w="810" w:type="pct"/>
            <w:shd w:val="clear" w:color="auto" w:fill="auto"/>
            <w:tcMar>
              <w:left w:w="60" w:type="dxa"/>
            </w:tcMar>
            <w:vAlign w:val="center"/>
          </w:tcPr>
          <w:p w:rsidR="00D918E0" w:rsidRPr="00F94524" w:rsidRDefault="00D918E0" w:rsidP="00D918E0">
            <w:pPr>
              <w:spacing w:before="120" w:after="120"/>
              <w:jc w:val="center"/>
              <w:rPr>
                <w:rFonts w:cs="Arial"/>
                <w:sz w:val="18"/>
                <w:szCs w:val="15"/>
              </w:rPr>
            </w:pPr>
            <w:r w:rsidRPr="00F94524">
              <w:rPr>
                <w:rFonts w:cs="Arial"/>
                <w:sz w:val="18"/>
                <w:szCs w:val="15"/>
              </w:rPr>
              <w:t>Proveditelnost</w:t>
            </w:r>
          </w:p>
          <w:p w:rsidR="00D918E0" w:rsidRPr="00F94524" w:rsidRDefault="00D918E0" w:rsidP="00D918E0">
            <w:pPr>
              <w:spacing w:before="120" w:after="120"/>
              <w:jc w:val="center"/>
              <w:rPr>
                <w:rFonts w:cs="Arial"/>
                <w:sz w:val="18"/>
                <w:szCs w:val="15"/>
              </w:rPr>
            </w:pPr>
            <w:r w:rsidRPr="00F94524">
              <w:rPr>
                <w:rFonts w:cs="Arial"/>
                <w:sz w:val="18"/>
                <w:szCs w:val="15"/>
              </w:rPr>
              <w:t>Účelnost</w:t>
            </w:r>
          </w:p>
        </w:tc>
        <w:tc>
          <w:tcPr>
            <w:tcW w:w="1824" w:type="pct"/>
          </w:tcPr>
          <w:p w:rsidR="00D918E0" w:rsidRPr="00F94524" w:rsidRDefault="00D918E0" w:rsidP="00D918E0">
            <w:pPr>
              <w:spacing w:before="120" w:after="120"/>
              <w:jc w:val="both"/>
              <w:rPr>
                <w:rFonts w:cs="Arial"/>
                <w:sz w:val="18"/>
                <w:szCs w:val="15"/>
              </w:rPr>
            </w:pPr>
            <w:r w:rsidRPr="00F94524">
              <w:rPr>
                <w:rFonts w:cs="Arial"/>
                <w:sz w:val="18"/>
                <w:szCs w:val="15"/>
              </w:rPr>
              <w:t>ANO – Žadatel má zajištěnou administrativní, finanční a provozní kapacitu k realizaci a udržitelnosti projektu.</w:t>
            </w:r>
          </w:p>
          <w:p w:rsidR="00D918E0" w:rsidRPr="00F94524" w:rsidRDefault="00D918E0" w:rsidP="00D918E0">
            <w:pPr>
              <w:spacing w:before="120" w:after="120"/>
              <w:jc w:val="both"/>
              <w:rPr>
                <w:rFonts w:cs="Arial"/>
                <w:sz w:val="18"/>
                <w:szCs w:val="15"/>
              </w:rPr>
            </w:pPr>
            <w:r w:rsidRPr="00F94524">
              <w:rPr>
                <w:rFonts w:cs="Arial"/>
                <w:sz w:val="18"/>
                <w:szCs w:val="15"/>
              </w:rPr>
              <w:t>NE – Žadatel nemá zajištěnou administrativní, finanční a provozní kapacitu k realizaci a udržitelnosti projektu.</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studie proveditelnosti</w:t>
            </w:r>
          </w:p>
        </w:tc>
      </w:tr>
      <w:tr w:rsidR="00D918E0" w:rsidRPr="00F94524" w:rsidTr="00F94524">
        <w:trPr>
          <w:trHeight w:val="1275"/>
        </w:trPr>
        <w:tc>
          <w:tcPr>
            <w:tcW w:w="1365" w:type="pct"/>
            <w:shd w:val="clear" w:color="auto" w:fill="auto"/>
            <w:tcMar>
              <w:left w:w="60" w:type="dxa"/>
            </w:tcMar>
            <w:vAlign w:val="center"/>
          </w:tcPr>
          <w:p w:rsidR="00D918E0" w:rsidRPr="00F94524" w:rsidRDefault="00D918E0" w:rsidP="00D918E0">
            <w:pPr>
              <w:autoSpaceDE w:val="0"/>
              <w:autoSpaceDN w:val="0"/>
              <w:adjustRightInd w:val="0"/>
              <w:spacing w:before="120" w:after="120"/>
              <w:jc w:val="both"/>
              <w:rPr>
                <w:rFonts w:cs="Arial"/>
                <w:b/>
                <w:sz w:val="18"/>
                <w:szCs w:val="15"/>
              </w:rPr>
            </w:pPr>
            <w:r w:rsidRPr="00F94524">
              <w:rPr>
                <w:rFonts w:cs="Arial"/>
                <w:b/>
                <w:sz w:val="18"/>
                <w:szCs w:val="15"/>
              </w:rPr>
              <w:lastRenderedPageBreak/>
              <w:t>Projekt je svým zaměřením v souladu s cíli a podporovanými aktivitami výzvy ZS ITI.</w:t>
            </w:r>
          </w:p>
        </w:tc>
        <w:tc>
          <w:tcPr>
            <w:tcW w:w="810" w:type="pct"/>
            <w:shd w:val="clear" w:color="auto" w:fill="auto"/>
            <w:tcMar>
              <w:left w:w="60" w:type="dxa"/>
            </w:tcMar>
            <w:vAlign w:val="center"/>
          </w:tcPr>
          <w:p w:rsidR="00D918E0" w:rsidRPr="00F94524" w:rsidRDefault="00D918E0" w:rsidP="00D918E0">
            <w:pPr>
              <w:spacing w:before="120" w:after="120"/>
              <w:jc w:val="center"/>
              <w:rPr>
                <w:rFonts w:cs="Arial"/>
                <w:sz w:val="18"/>
                <w:szCs w:val="15"/>
              </w:rPr>
            </w:pPr>
            <w:r w:rsidRPr="00F94524">
              <w:rPr>
                <w:rFonts w:cs="Arial"/>
                <w:sz w:val="18"/>
                <w:szCs w:val="15"/>
              </w:rPr>
              <w:t>Potřebnost</w:t>
            </w:r>
          </w:p>
          <w:p w:rsidR="00D918E0" w:rsidRPr="00F94524" w:rsidRDefault="00D918E0" w:rsidP="00D918E0">
            <w:pPr>
              <w:spacing w:before="120" w:after="120"/>
              <w:jc w:val="center"/>
              <w:rPr>
                <w:rFonts w:cs="Arial"/>
                <w:sz w:val="18"/>
                <w:szCs w:val="15"/>
              </w:rPr>
            </w:pPr>
            <w:r w:rsidRPr="00F94524">
              <w:rPr>
                <w:rFonts w:cs="Arial"/>
                <w:sz w:val="18"/>
                <w:szCs w:val="15"/>
              </w:rPr>
              <w:t>Účelnost</w:t>
            </w:r>
          </w:p>
        </w:tc>
        <w:tc>
          <w:tcPr>
            <w:tcW w:w="1824" w:type="pct"/>
          </w:tcPr>
          <w:p w:rsidR="00D918E0" w:rsidRPr="00F94524" w:rsidRDefault="00D918E0" w:rsidP="00D918E0">
            <w:pPr>
              <w:spacing w:before="120" w:after="120"/>
              <w:jc w:val="both"/>
              <w:rPr>
                <w:rFonts w:cs="Arial"/>
                <w:sz w:val="18"/>
                <w:szCs w:val="15"/>
              </w:rPr>
            </w:pPr>
            <w:r w:rsidRPr="00F94524">
              <w:rPr>
                <w:rFonts w:cs="Arial"/>
                <w:sz w:val="18"/>
                <w:szCs w:val="15"/>
              </w:rPr>
              <w:t>ANO – projekt je v souladu s cíli a podporovanými aktivitami specifického cíle IROP a výzvy ZS ITI.</w:t>
            </w:r>
          </w:p>
          <w:p w:rsidR="00D918E0" w:rsidRPr="00F94524" w:rsidRDefault="00D918E0" w:rsidP="00D918E0">
            <w:pPr>
              <w:spacing w:before="120" w:after="120"/>
              <w:jc w:val="both"/>
              <w:rPr>
                <w:rFonts w:cs="Arial"/>
                <w:sz w:val="18"/>
                <w:szCs w:val="15"/>
              </w:rPr>
            </w:pPr>
            <w:r w:rsidRPr="00F94524">
              <w:rPr>
                <w:rFonts w:cs="Arial"/>
                <w:sz w:val="18"/>
                <w:szCs w:val="15"/>
              </w:rPr>
              <w:t>NE – projekt není v souladu s cíli a podporovanými aktivitami specifického cíle IROP a výzvy ZS ITI.</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text výzvy ZS ITI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specifická pravidla pro žadatele a příjemce ŘO IROP</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sz w:val="18"/>
                <w:szCs w:val="15"/>
              </w:rPr>
            </w:pPr>
            <w:r w:rsidRPr="00F94524">
              <w:rPr>
                <w:rFonts w:cs="Arial"/>
                <w:bCs/>
                <w:sz w:val="18"/>
                <w:szCs w:val="15"/>
              </w:rPr>
              <w:t>studie proveditelnosti</w:t>
            </w:r>
          </w:p>
        </w:tc>
      </w:tr>
      <w:tr w:rsidR="00D918E0" w:rsidRPr="00F94524" w:rsidTr="00F94524">
        <w:trPr>
          <w:trHeight w:val="1276"/>
        </w:trPr>
        <w:tc>
          <w:tcPr>
            <w:tcW w:w="1365" w:type="pct"/>
            <w:shd w:val="clear" w:color="auto" w:fill="auto"/>
            <w:tcMar>
              <w:left w:w="60" w:type="dxa"/>
            </w:tcMar>
            <w:vAlign w:val="center"/>
          </w:tcPr>
          <w:p w:rsidR="00D918E0" w:rsidRPr="00F94524" w:rsidRDefault="00D918E0" w:rsidP="00D918E0">
            <w:pPr>
              <w:spacing w:before="120" w:after="120"/>
              <w:jc w:val="both"/>
              <w:rPr>
                <w:rFonts w:cs="Arial"/>
                <w:b/>
                <w:sz w:val="18"/>
                <w:szCs w:val="15"/>
              </w:rPr>
            </w:pPr>
            <w:r w:rsidRPr="00F94524">
              <w:rPr>
                <w:rFonts w:cs="Arial"/>
                <w:b/>
                <w:sz w:val="18"/>
                <w:szCs w:val="15"/>
              </w:rPr>
              <w:t>Projekt je v souladu s podmínkami výzvy ZS ITI.</w:t>
            </w:r>
          </w:p>
        </w:tc>
        <w:tc>
          <w:tcPr>
            <w:tcW w:w="810" w:type="pct"/>
            <w:shd w:val="clear" w:color="auto" w:fill="auto"/>
            <w:tcMar>
              <w:left w:w="60" w:type="dxa"/>
            </w:tcMar>
            <w:vAlign w:val="center"/>
          </w:tcPr>
          <w:p w:rsidR="00D918E0" w:rsidRPr="00F94524" w:rsidRDefault="00D918E0" w:rsidP="00D918E0">
            <w:pPr>
              <w:spacing w:before="120" w:after="120"/>
              <w:jc w:val="center"/>
              <w:rPr>
                <w:rFonts w:cs="Arial"/>
                <w:sz w:val="18"/>
                <w:szCs w:val="15"/>
              </w:rPr>
            </w:pPr>
            <w:r w:rsidRPr="00F94524">
              <w:rPr>
                <w:rFonts w:cs="Arial"/>
                <w:sz w:val="18"/>
                <w:szCs w:val="15"/>
              </w:rPr>
              <w:t>Soulad s horizontálními kritérii</w:t>
            </w:r>
          </w:p>
          <w:p w:rsidR="00D918E0" w:rsidRPr="00F94524" w:rsidRDefault="00D918E0" w:rsidP="00D918E0">
            <w:pPr>
              <w:spacing w:before="120" w:after="120"/>
              <w:jc w:val="center"/>
              <w:rPr>
                <w:rFonts w:cs="Arial"/>
                <w:sz w:val="18"/>
                <w:szCs w:val="15"/>
              </w:rPr>
            </w:pPr>
            <w:r w:rsidRPr="00F94524">
              <w:rPr>
                <w:rFonts w:cs="Arial"/>
                <w:sz w:val="18"/>
                <w:szCs w:val="15"/>
              </w:rPr>
              <w:t>Potřebnost</w:t>
            </w:r>
          </w:p>
          <w:p w:rsidR="00D918E0" w:rsidRPr="00F94524" w:rsidRDefault="00D918E0" w:rsidP="00D918E0">
            <w:pPr>
              <w:spacing w:before="120" w:after="120"/>
              <w:jc w:val="center"/>
              <w:rPr>
                <w:rFonts w:cs="Arial"/>
                <w:sz w:val="18"/>
                <w:szCs w:val="15"/>
              </w:rPr>
            </w:pPr>
            <w:r w:rsidRPr="00F94524">
              <w:rPr>
                <w:rFonts w:cs="Arial"/>
                <w:sz w:val="18"/>
                <w:szCs w:val="15"/>
              </w:rPr>
              <w:t>Účelnost</w:t>
            </w:r>
          </w:p>
          <w:p w:rsidR="00D918E0" w:rsidRPr="00F94524" w:rsidRDefault="00D918E0" w:rsidP="00D918E0">
            <w:pPr>
              <w:spacing w:before="120" w:after="120"/>
              <w:jc w:val="center"/>
              <w:rPr>
                <w:rFonts w:cs="Arial"/>
                <w:sz w:val="18"/>
                <w:szCs w:val="15"/>
              </w:rPr>
            </w:pPr>
            <w:r w:rsidRPr="00F94524">
              <w:rPr>
                <w:rFonts w:cs="Arial"/>
                <w:sz w:val="18"/>
                <w:szCs w:val="15"/>
              </w:rPr>
              <w:t>Efektivnost</w:t>
            </w:r>
          </w:p>
        </w:tc>
        <w:tc>
          <w:tcPr>
            <w:tcW w:w="1824" w:type="pct"/>
            <w:vAlign w:val="center"/>
          </w:tcPr>
          <w:p w:rsidR="00D918E0" w:rsidRPr="00F94524" w:rsidRDefault="00D918E0" w:rsidP="00D918E0">
            <w:pPr>
              <w:spacing w:before="120" w:after="120"/>
              <w:jc w:val="both"/>
              <w:rPr>
                <w:rFonts w:cs="Arial"/>
                <w:sz w:val="18"/>
                <w:szCs w:val="15"/>
              </w:rPr>
            </w:pPr>
            <w:r w:rsidRPr="00F94524">
              <w:rPr>
                <w:rFonts w:cs="Arial"/>
                <w:sz w:val="18"/>
                <w:szCs w:val="15"/>
              </w:rPr>
              <w:t>ANO – projekt je v souladu s podmínkami výzvy ZS ITI.</w:t>
            </w:r>
          </w:p>
          <w:p w:rsidR="00D918E0" w:rsidRPr="00F94524" w:rsidRDefault="00D918E0" w:rsidP="00D918E0">
            <w:pPr>
              <w:spacing w:before="120" w:after="120"/>
              <w:jc w:val="both"/>
              <w:rPr>
                <w:rFonts w:cs="Arial"/>
                <w:sz w:val="18"/>
                <w:szCs w:val="15"/>
              </w:rPr>
            </w:pPr>
            <w:r w:rsidRPr="00F94524">
              <w:rPr>
                <w:rFonts w:cs="Arial"/>
                <w:sz w:val="18"/>
                <w:szCs w:val="15"/>
              </w:rPr>
              <w:t>NE – projekt není v souladu s podmínkami výzvy ZS ITI.</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text výzvy ZS ITI</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specifická pravidla pro žadatele a příjemce ŘO IROP</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sz w:val="18"/>
                <w:szCs w:val="15"/>
              </w:rPr>
            </w:pPr>
            <w:r w:rsidRPr="00F94524">
              <w:rPr>
                <w:rFonts w:cs="Arial"/>
                <w:bCs/>
                <w:sz w:val="18"/>
                <w:szCs w:val="15"/>
              </w:rPr>
              <w:t>studie proveditelnosti</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sz w:val="18"/>
                <w:szCs w:val="15"/>
              </w:rPr>
            </w:pPr>
            <w:r w:rsidRPr="00F94524">
              <w:rPr>
                <w:rFonts w:cs="Arial"/>
                <w:sz w:val="18"/>
                <w:szCs w:val="15"/>
              </w:rPr>
              <w:t>Integrovaná strategie pro ITI Pražské metropolitní oblasti</w:t>
            </w:r>
          </w:p>
        </w:tc>
      </w:tr>
      <w:tr w:rsidR="00D918E0" w:rsidRPr="00F94524" w:rsidTr="00F94524">
        <w:trPr>
          <w:trHeight w:val="557"/>
        </w:trPr>
        <w:tc>
          <w:tcPr>
            <w:tcW w:w="1365" w:type="pct"/>
            <w:shd w:val="clear" w:color="auto" w:fill="FF0000"/>
            <w:tcMar>
              <w:left w:w="60" w:type="dxa"/>
            </w:tcMar>
            <w:vAlign w:val="center"/>
          </w:tcPr>
          <w:p w:rsidR="00D918E0" w:rsidRPr="00F94524" w:rsidRDefault="00D918E0" w:rsidP="00D918E0">
            <w:pPr>
              <w:autoSpaceDE w:val="0"/>
              <w:autoSpaceDN w:val="0"/>
              <w:adjustRightInd w:val="0"/>
              <w:spacing w:before="120" w:after="120"/>
              <w:jc w:val="both"/>
              <w:rPr>
                <w:rFonts w:cs="Arial"/>
                <w:b/>
                <w:sz w:val="18"/>
                <w:szCs w:val="15"/>
              </w:rPr>
            </w:pPr>
            <w:r w:rsidRPr="00F94524">
              <w:rPr>
                <w:rFonts w:cs="Arial"/>
                <w:b/>
                <w:sz w:val="18"/>
                <w:szCs w:val="15"/>
              </w:rPr>
              <w:t>Žadatel splňuje definici oprávněného příjemce pro příslušný specifický cíl a výzvu ZS ITI.</w:t>
            </w:r>
          </w:p>
        </w:tc>
        <w:tc>
          <w:tcPr>
            <w:tcW w:w="810" w:type="pct"/>
            <w:shd w:val="clear" w:color="auto" w:fill="auto"/>
            <w:tcMar>
              <w:left w:w="60" w:type="dxa"/>
            </w:tcMar>
            <w:vAlign w:val="center"/>
          </w:tcPr>
          <w:p w:rsidR="00D918E0" w:rsidRPr="00F94524" w:rsidRDefault="00D918E0" w:rsidP="00D918E0">
            <w:pPr>
              <w:spacing w:before="120" w:after="120"/>
              <w:jc w:val="center"/>
              <w:rPr>
                <w:rFonts w:cs="Arial"/>
                <w:sz w:val="18"/>
                <w:szCs w:val="15"/>
              </w:rPr>
            </w:pPr>
            <w:r w:rsidRPr="00F94524">
              <w:rPr>
                <w:rFonts w:cs="Arial"/>
                <w:sz w:val="18"/>
                <w:szCs w:val="15"/>
              </w:rPr>
              <w:t>Potřebnost</w:t>
            </w:r>
          </w:p>
          <w:p w:rsidR="00D918E0" w:rsidRPr="00F94524" w:rsidRDefault="00D918E0" w:rsidP="00D918E0">
            <w:pPr>
              <w:spacing w:before="120" w:after="120"/>
              <w:jc w:val="center"/>
              <w:rPr>
                <w:rFonts w:cs="Arial"/>
                <w:sz w:val="18"/>
                <w:szCs w:val="15"/>
              </w:rPr>
            </w:pPr>
            <w:r w:rsidRPr="00F94524">
              <w:rPr>
                <w:rFonts w:cs="Arial"/>
                <w:sz w:val="18"/>
                <w:szCs w:val="15"/>
              </w:rPr>
              <w:t>Účelnost</w:t>
            </w:r>
          </w:p>
        </w:tc>
        <w:tc>
          <w:tcPr>
            <w:tcW w:w="1824" w:type="pct"/>
            <w:vAlign w:val="center"/>
          </w:tcPr>
          <w:p w:rsidR="00D918E0" w:rsidRPr="00F94524" w:rsidRDefault="00D918E0" w:rsidP="00D918E0">
            <w:pPr>
              <w:spacing w:before="120" w:after="120"/>
              <w:jc w:val="both"/>
              <w:rPr>
                <w:rFonts w:cs="Arial"/>
                <w:sz w:val="18"/>
                <w:szCs w:val="15"/>
              </w:rPr>
            </w:pPr>
            <w:r w:rsidRPr="00F94524">
              <w:rPr>
                <w:rFonts w:cs="Arial"/>
                <w:sz w:val="18"/>
                <w:szCs w:val="15"/>
              </w:rPr>
              <w:t>ANO – žadatel splňuje definici oprávněného příjemce pro příslušný specifický cíl IROP a výzvu ZS ITI.</w:t>
            </w:r>
          </w:p>
          <w:p w:rsidR="00D918E0" w:rsidRPr="00F94524" w:rsidRDefault="00D918E0" w:rsidP="00D918E0">
            <w:pPr>
              <w:spacing w:before="120" w:after="120"/>
              <w:jc w:val="both"/>
              <w:rPr>
                <w:rFonts w:cs="Arial"/>
                <w:sz w:val="18"/>
                <w:szCs w:val="15"/>
              </w:rPr>
            </w:pPr>
            <w:r w:rsidRPr="00F94524">
              <w:rPr>
                <w:rFonts w:cs="Arial"/>
                <w:sz w:val="18"/>
                <w:szCs w:val="15"/>
              </w:rPr>
              <w:t>NE – žadatel nesplňuje definici oprávněného příjemce pro příslušný specifický cíl IROP a výzvu ZS ITI.</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text výzvy ZS ITI</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specifická pravidla pro žadatele a příjemce ŘO IROP</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sz w:val="18"/>
                <w:szCs w:val="15"/>
              </w:rPr>
            </w:pPr>
            <w:r w:rsidRPr="00F94524">
              <w:rPr>
                <w:rFonts w:cs="Arial"/>
                <w:bCs/>
                <w:sz w:val="18"/>
                <w:szCs w:val="15"/>
              </w:rPr>
              <w:t>doklad o právní subjektivitě žadatele</w:t>
            </w:r>
          </w:p>
        </w:tc>
      </w:tr>
      <w:tr w:rsidR="00D918E0" w:rsidRPr="00F94524" w:rsidTr="00F94524">
        <w:trPr>
          <w:trHeight w:val="992"/>
        </w:trPr>
        <w:tc>
          <w:tcPr>
            <w:tcW w:w="1365" w:type="pct"/>
            <w:shd w:val="clear" w:color="auto" w:fill="auto"/>
            <w:tcMar>
              <w:left w:w="60" w:type="dxa"/>
            </w:tcMar>
            <w:vAlign w:val="center"/>
          </w:tcPr>
          <w:p w:rsidR="00D918E0" w:rsidRPr="00F94524" w:rsidRDefault="00D918E0" w:rsidP="00D918E0">
            <w:pPr>
              <w:autoSpaceDE w:val="0"/>
              <w:autoSpaceDN w:val="0"/>
              <w:adjustRightInd w:val="0"/>
              <w:spacing w:before="120" w:after="120"/>
              <w:jc w:val="both"/>
              <w:rPr>
                <w:rFonts w:cs="Arial"/>
                <w:b/>
                <w:sz w:val="18"/>
                <w:szCs w:val="15"/>
              </w:rPr>
            </w:pPr>
            <w:r w:rsidRPr="00F94524">
              <w:rPr>
                <w:rFonts w:cs="Arial"/>
                <w:b/>
                <w:sz w:val="18"/>
                <w:szCs w:val="15"/>
              </w:rPr>
              <w:t>Projekt respektuje minimální a maximální hranici celkových způsobilých výdajů, pokud jsou výzvou ZS ITI stanoveny.</w:t>
            </w:r>
          </w:p>
        </w:tc>
        <w:tc>
          <w:tcPr>
            <w:tcW w:w="810" w:type="pct"/>
            <w:shd w:val="clear" w:color="auto" w:fill="auto"/>
            <w:tcMar>
              <w:left w:w="60" w:type="dxa"/>
            </w:tcMar>
            <w:vAlign w:val="center"/>
          </w:tcPr>
          <w:p w:rsidR="00D918E0" w:rsidRPr="00F94524" w:rsidRDefault="00D918E0" w:rsidP="00D918E0">
            <w:pPr>
              <w:spacing w:before="120" w:after="120"/>
              <w:jc w:val="center"/>
              <w:rPr>
                <w:rFonts w:cs="Arial"/>
                <w:sz w:val="18"/>
                <w:szCs w:val="15"/>
              </w:rPr>
            </w:pPr>
            <w:r w:rsidRPr="00F94524">
              <w:rPr>
                <w:rFonts w:cs="Arial"/>
                <w:sz w:val="18"/>
                <w:szCs w:val="15"/>
              </w:rPr>
              <w:t>Efektivnost</w:t>
            </w:r>
          </w:p>
          <w:p w:rsidR="00D918E0" w:rsidRPr="00F94524" w:rsidRDefault="00D918E0" w:rsidP="00D918E0">
            <w:pPr>
              <w:spacing w:before="120" w:after="120"/>
              <w:jc w:val="center"/>
              <w:rPr>
                <w:rFonts w:cs="Arial"/>
                <w:sz w:val="18"/>
                <w:szCs w:val="15"/>
              </w:rPr>
            </w:pPr>
            <w:r w:rsidRPr="00F94524">
              <w:rPr>
                <w:rFonts w:cs="Arial"/>
                <w:sz w:val="18"/>
                <w:szCs w:val="15"/>
              </w:rPr>
              <w:t>Účelnost</w:t>
            </w:r>
          </w:p>
          <w:p w:rsidR="00D918E0" w:rsidRPr="00F94524" w:rsidRDefault="00D918E0" w:rsidP="00D918E0">
            <w:pPr>
              <w:spacing w:before="120" w:after="120"/>
              <w:jc w:val="center"/>
              <w:rPr>
                <w:rFonts w:cs="Arial"/>
                <w:sz w:val="18"/>
                <w:szCs w:val="15"/>
              </w:rPr>
            </w:pPr>
            <w:r w:rsidRPr="00F94524">
              <w:rPr>
                <w:rFonts w:cs="Arial"/>
                <w:sz w:val="18"/>
                <w:szCs w:val="15"/>
              </w:rPr>
              <w:t>Hospodárnost</w:t>
            </w:r>
          </w:p>
        </w:tc>
        <w:tc>
          <w:tcPr>
            <w:tcW w:w="1824" w:type="pct"/>
            <w:vAlign w:val="center"/>
          </w:tcPr>
          <w:p w:rsidR="00D918E0" w:rsidRPr="00F94524" w:rsidRDefault="00D918E0" w:rsidP="00D918E0">
            <w:pPr>
              <w:spacing w:before="120" w:after="120"/>
              <w:jc w:val="both"/>
              <w:rPr>
                <w:rFonts w:cs="Arial"/>
                <w:sz w:val="18"/>
                <w:szCs w:val="15"/>
              </w:rPr>
            </w:pPr>
            <w:r w:rsidRPr="00F94524">
              <w:rPr>
                <w:rFonts w:cs="Arial"/>
                <w:sz w:val="18"/>
                <w:szCs w:val="15"/>
              </w:rPr>
              <w:t>ANO – projekt respektuje hranici minimálních a maximálních celkových způsobilých výdajů stanovenou ve výzvě ZS ITI.</w:t>
            </w:r>
          </w:p>
          <w:p w:rsidR="00D918E0" w:rsidRPr="00F94524" w:rsidRDefault="00D918E0" w:rsidP="00D918E0">
            <w:pPr>
              <w:spacing w:before="120" w:after="120"/>
              <w:jc w:val="both"/>
              <w:rPr>
                <w:rFonts w:cs="Arial"/>
                <w:sz w:val="18"/>
                <w:szCs w:val="15"/>
              </w:rPr>
            </w:pPr>
            <w:r w:rsidRPr="00F94524">
              <w:rPr>
                <w:rFonts w:cs="Arial"/>
                <w:sz w:val="18"/>
                <w:szCs w:val="15"/>
              </w:rPr>
              <w:t>NE – projekt nerespektuje hranici minimálních a maximálních celkových způsobilých výdajů stanovenou ve výzvě ZS ITI.</w:t>
            </w:r>
          </w:p>
          <w:p w:rsidR="00D918E0" w:rsidRPr="00F94524" w:rsidRDefault="00D918E0" w:rsidP="00D918E0">
            <w:pPr>
              <w:spacing w:before="120" w:after="120"/>
              <w:jc w:val="both"/>
              <w:rPr>
                <w:rFonts w:cs="Arial"/>
                <w:sz w:val="18"/>
                <w:szCs w:val="15"/>
              </w:rPr>
            </w:pPr>
            <w:r w:rsidRPr="00F94524">
              <w:rPr>
                <w:rFonts w:cs="Arial"/>
                <w:sz w:val="18"/>
                <w:szCs w:val="15"/>
              </w:rPr>
              <w:t>NERELEVANTNÍ – hranice nebyly stanoveny.</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text výzvy ZS ITI</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rozpočet projektu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specifická pravidla pro žadatele a příjemce ŘO IROP</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sz w:val="18"/>
                <w:szCs w:val="15"/>
              </w:rPr>
            </w:pPr>
            <w:r w:rsidRPr="00F94524">
              <w:rPr>
                <w:rFonts w:cs="Arial"/>
                <w:bCs/>
                <w:sz w:val="18"/>
                <w:szCs w:val="15"/>
              </w:rPr>
              <w:t>studie proveditelnosti</w:t>
            </w:r>
          </w:p>
        </w:tc>
      </w:tr>
      <w:tr w:rsidR="00D918E0" w:rsidRPr="00F94524" w:rsidTr="00F94524">
        <w:trPr>
          <w:trHeight w:val="478"/>
        </w:trPr>
        <w:tc>
          <w:tcPr>
            <w:tcW w:w="1365" w:type="pct"/>
            <w:shd w:val="clear" w:color="auto" w:fill="auto"/>
            <w:tcMar>
              <w:left w:w="60" w:type="dxa"/>
            </w:tcMar>
            <w:vAlign w:val="center"/>
          </w:tcPr>
          <w:p w:rsidR="00D918E0" w:rsidRPr="00F94524" w:rsidRDefault="00D918E0" w:rsidP="00D918E0">
            <w:pPr>
              <w:autoSpaceDE w:val="0"/>
              <w:autoSpaceDN w:val="0"/>
              <w:adjustRightInd w:val="0"/>
              <w:spacing w:before="120" w:after="120"/>
              <w:jc w:val="both"/>
              <w:rPr>
                <w:rFonts w:cs="Arial"/>
                <w:b/>
                <w:sz w:val="18"/>
                <w:szCs w:val="15"/>
              </w:rPr>
            </w:pPr>
            <w:r w:rsidRPr="00F94524">
              <w:rPr>
                <w:rFonts w:cs="Arial"/>
                <w:b/>
                <w:sz w:val="18"/>
                <w:szCs w:val="15"/>
              </w:rPr>
              <w:lastRenderedPageBreak/>
              <w:t>Projekt respektuje limity způsobilých výdajů, pokud jsou výzvou ZS ITI stanoveny.</w:t>
            </w:r>
          </w:p>
        </w:tc>
        <w:tc>
          <w:tcPr>
            <w:tcW w:w="810" w:type="pct"/>
            <w:shd w:val="clear" w:color="auto" w:fill="auto"/>
            <w:tcMar>
              <w:left w:w="60" w:type="dxa"/>
            </w:tcMar>
          </w:tcPr>
          <w:p w:rsidR="00D918E0" w:rsidRPr="00F94524" w:rsidRDefault="00D918E0" w:rsidP="00D918E0">
            <w:pPr>
              <w:autoSpaceDE w:val="0"/>
              <w:autoSpaceDN w:val="0"/>
              <w:adjustRightInd w:val="0"/>
              <w:spacing w:before="120" w:after="120" w:line="240" w:lineRule="auto"/>
              <w:jc w:val="center"/>
              <w:rPr>
                <w:rFonts w:cs="Arial"/>
                <w:sz w:val="18"/>
                <w:szCs w:val="24"/>
              </w:rPr>
            </w:pPr>
          </w:p>
          <w:p w:rsidR="00D918E0" w:rsidRPr="00F94524" w:rsidRDefault="00D918E0" w:rsidP="00D918E0">
            <w:pPr>
              <w:spacing w:before="120" w:after="120"/>
              <w:jc w:val="center"/>
              <w:rPr>
                <w:rFonts w:cs="Arial"/>
                <w:sz w:val="18"/>
                <w:szCs w:val="15"/>
              </w:rPr>
            </w:pPr>
            <w:r w:rsidRPr="00F94524">
              <w:rPr>
                <w:rFonts w:cs="Arial"/>
                <w:sz w:val="18"/>
                <w:szCs w:val="15"/>
              </w:rPr>
              <w:t>Efektivnost</w:t>
            </w:r>
          </w:p>
          <w:p w:rsidR="00D918E0" w:rsidRPr="00F94524" w:rsidRDefault="00D918E0" w:rsidP="00D918E0">
            <w:pPr>
              <w:spacing w:before="120" w:after="120"/>
              <w:jc w:val="center"/>
              <w:rPr>
                <w:rFonts w:cs="Arial"/>
                <w:sz w:val="18"/>
                <w:szCs w:val="15"/>
              </w:rPr>
            </w:pPr>
            <w:r w:rsidRPr="00F94524">
              <w:rPr>
                <w:rFonts w:cs="Arial"/>
                <w:sz w:val="18"/>
                <w:szCs w:val="15"/>
              </w:rPr>
              <w:t>Účelnost</w:t>
            </w:r>
          </w:p>
          <w:p w:rsidR="00D918E0" w:rsidRPr="00F94524" w:rsidRDefault="00D918E0" w:rsidP="00D918E0">
            <w:pPr>
              <w:spacing w:before="120" w:after="120"/>
              <w:jc w:val="center"/>
              <w:rPr>
                <w:rFonts w:cs="Arial"/>
                <w:sz w:val="18"/>
                <w:szCs w:val="15"/>
              </w:rPr>
            </w:pPr>
            <w:r w:rsidRPr="00F94524">
              <w:rPr>
                <w:rFonts w:cs="Arial"/>
                <w:sz w:val="18"/>
                <w:szCs w:val="15"/>
              </w:rPr>
              <w:t>Hospodárnost</w:t>
            </w:r>
          </w:p>
        </w:tc>
        <w:tc>
          <w:tcPr>
            <w:tcW w:w="1824" w:type="pct"/>
          </w:tcPr>
          <w:p w:rsidR="00D918E0" w:rsidRPr="00F94524" w:rsidRDefault="00D918E0" w:rsidP="00D918E0">
            <w:pPr>
              <w:spacing w:before="120" w:after="120"/>
              <w:rPr>
                <w:rFonts w:cs="Arial"/>
                <w:sz w:val="18"/>
                <w:szCs w:val="15"/>
              </w:rPr>
            </w:pPr>
            <w:r w:rsidRPr="00F94524">
              <w:rPr>
                <w:rFonts w:cs="Arial"/>
                <w:sz w:val="18"/>
                <w:szCs w:val="15"/>
              </w:rPr>
              <w:t xml:space="preserve">ANO – projekt respektuje limity způsobilých výdajů stanovené ve výzvě ZS ITI. </w:t>
            </w:r>
          </w:p>
          <w:p w:rsidR="00D918E0" w:rsidRPr="00F94524" w:rsidRDefault="00D918E0" w:rsidP="00D918E0">
            <w:pPr>
              <w:spacing w:before="120" w:after="120"/>
              <w:rPr>
                <w:rFonts w:cs="Arial"/>
                <w:sz w:val="18"/>
                <w:szCs w:val="15"/>
              </w:rPr>
            </w:pPr>
            <w:r w:rsidRPr="00F94524">
              <w:rPr>
                <w:rFonts w:cs="Arial"/>
                <w:sz w:val="18"/>
                <w:szCs w:val="15"/>
              </w:rPr>
              <w:t>NE – projekt nerespektuje limity způsobilých výdajů stanovené ve výzvě ZS ITI.</w:t>
            </w:r>
          </w:p>
          <w:p w:rsidR="00D918E0" w:rsidRPr="00F94524" w:rsidRDefault="00D918E0" w:rsidP="00D918E0">
            <w:pPr>
              <w:spacing w:before="120" w:after="120"/>
              <w:rPr>
                <w:rFonts w:cs="Arial"/>
                <w:sz w:val="18"/>
                <w:szCs w:val="15"/>
              </w:rPr>
            </w:pPr>
            <w:r w:rsidRPr="00F94524">
              <w:rPr>
                <w:rFonts w:cs="Arial"/>
                <w:sz w:val="18"/>
                <w:szCs w:val="15"/>
              </w:rPr>
              <w:t>NERELEVANTNÍ – limity nebyly stanoveny.</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text výzvy ZS ITI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rozpočet projektu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specifická pravidla pro žadatele a příjemce ŘO IROP</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studie proveditelnosti </w:t>
            </w:r>
          </w:p>
          <w:p w:rsidR="00D918E0" w:rsidRPr="00F94524" w:rsidRDefault="00D918E0" w:rsidP="00D918E0">
            <w:pPr>
              <w:pStyle w:val="Odstavecseseznamem"/>
              <w:tabs>
                <w:tab w:val="left" w:pos="5445"/>
              </w:tabs>
              <w:spacing w:before="120" w:after="120"/>
              <w:ind w:left="944"/>
              <w:jc w:val="both"/>
              <w:rPr>
                <w:rFonts w:cs="Arial"/>
                <w:bCs/>
                <w:sz w:val="18"/>
                <w:szCs w:val="15"/>
              </w:rPr>
            </w:pPr>
          </w:p>
        </w:tc>
      </w:tr>
      <w:tr w:rsidR="00D918E0" w:rsidRPr="00F94524" w:rsidTr="00F94524">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jc w:val="both"/>
              <w:rPr>
                <w:rFonts w:asciiTheme="minorHAnsi" w:hAnsiTheme="minorHAnsi"/>
                <w:sz w:val="18"/>
                <w:szCs w:val="15"/>
              </w:rPr>
            </w:pPr>
            <w:r w:rsidRPr="00F94524">
              <w:rPr>
                <w:rFonts w:asciiTheme="minorHAnsi" w:hAnsiTheme="minorHAnsi"/>
                <w:b/>
                <w:bCs/>
                <w:sz w:val="18"/>
                <w:szCs w:val="15"/>
              </w:rPr>
              <w:t xml:space="preserve">Projekt nemá negativní vliv na žádnou z horizontálních priorit IROP (udržitelný rozvoj, rovné příležitosti a zákaz diskriminace, rovnost mužů a žen). </w:t>
            </w:r>
          </w:p>
          <w:p w:rsidR="00D918E0" w:rsidRPr="00F94524" w:rsidRDefault="00D918E0" w:rsidP="00D918E0">
            <w:pPr>
              <w:autoSpaceDE w:val="0"/>
              <w:autoSpaceDN w:val="0"/>
              <w:adjustRightInd w:val="0"/>
              <w:spacing w:before="120" w:after="120"/>
              <w:jc w:val="both"/>
              <w:rPr>
                <w:rFonts w:cs="Arial"/>
                <w:b/>
                <w:sz w:val="18"/>
                <w:szCs w:val="15"/>
              </w:rPr>
            </w:pP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Soulad s horizontálními kritérii</w:t>
            </w:r>
          </w:p>
          <w:p w:rsidR="00D918E0" w:rsidRPr="00F94524" w:rsidRDefault="00D918E0" w:rsidP="00D918E0">
            <w:pPr>
              <w:spacing w:before="120" w:after="120"/>
              <w:jc w:val="center"/>
              <w:rPr>
                <w:rFonts w:cs="Arial"/>
                <w:sz w:val="18"/>
                <w:szCs w:val="15"/>
              </w:rPr>
            </w:pPr>
          </w:p>
        </w:tc>
        <w:tc>
          <w:tcPr>
            <w:tcW w:w="1824" w:type="pct"/>
            <w:vAlign w:val="center"/>
          </w:tcPr>
          <w:p w:rsidR="00D918E0" w:rsidRPr="00F94524" w:rsidRDefault="00D918E0" w:rsidP="00D918E0">
            <w:pPr>
              <w:pStyle w:val="Default"/>
              <w:spacing w:before="120" w:after="120"/>
              <w:jc w:val="both"/>
              <w:rPr>
                <w:rFonts w:asciiTheme="minorHAnsi" w:hAnsiTheme="minorHAnsi"/>
                <w:sz w:val="18"/>
                <w:szCs w:val="15"/>
              </w:rPr>
            </w:pPr>
            <w:r w:rsidRPr="00F94524">
              <w:rPr>
                <w:rFonts w:asciiTheme="minorHAnsi" w:hAnsiTheme="minorHAnsi"/>
                <w:sz w:val="18"/>
                <w:szCs w:val="15"/>
              </w:rPr>
              <w:t xml:space="preserve">ANO – projekt nemá negativní vliv na žádnou z horizontálních priorit IROP (tj. má pozitivní nebo neutrální vliv). </w:t>
            </w:r>
          </w:p>
          <w:p w:rsidR="00D918E0" w:rsidRPr="00F94524" w:rsidRDefault="00D918E0" w:rsidP="00D918E0">
            <w:pPr>
              <w:spacing w:before="120" w:after="120"/>
              <w:jc w:val="both"/>
              <w:rPr>
                <w:rFonts w:cs="Arial"/>
                <w:sz w:val="18"/>
                <w:szCs w:val="15"/>
              </w:rPr>
            </w:pPr>
            <w:r w:rsidRPr="00F94524">
              <w:rPr>
                <w:rFonts w:cs="Arial"/>
                <w:sz w:val="18"/>
                <w:szCs w:val="15"/>
              </w:rPr>
              <w:t xml:space="preserve">NE – projekt má negativní vliv na některou z horizontálních priorit IROP. </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rPr>
                <w:rFonts w:cs="Arial"/>
                <w:bCs/>
                <w:sz w:val="18"/>
                <w:szCs w:val="15"/>
              </w:rPr>
            </w:pPr>
            <w:r w:rsidRPr="00F94524">
              <w:rPr>
                <w:rFonts w:cs="Arial"/>
                <w:bCs/>
                <w:sz w:val="18"/>
                <w:szCs w:val="15"/>
              </w:rPr>
              <w:t xml:space="preserve">žádost o podporu </w:t>
            </w:r>
          </w:p>
          <w:p w:rsidR="00D918E0" w:rsidRPr="00F94524" w:rsidRDefault="00D918E0" w:rsidP="00D918E0">
            <w:pPr>
              <w:pStyle w:val="Odstavecseseznamem"/>
              <w:numPr>
                <w:ilvl w:val="0"/>
                <w:numId w:val="1"/>
              </w:numPr>
              <w:tabs>
                <w:tab w:val="left" w:pos="5445"/>
              </w:tabs>
              <w:spacing w:before="120" w:after="120"/>
              <w:ind w:left="224" w:hanging="224"/>
              <w:rPr>
                <w:rFonts w:cs="Arial"/>
                <w:bCs/>
                <w:sz w:val="18"/>
                <w:szCs w:val="15"/>
              </w:rPr>
            </w:pPr>
            <w:r w:rsidRPr="00F94524">
              <w:rPr>
                <w:rFonts w:cs="Arial"/>
                <w:bCs/>
                <w:sz w:val="18"/>
                <w:szCs w:val="15"/>
              </w:rPr>
              <w:t xml:space="preserve">EIA </w:t>
            </w:r>
          </w:p>
          <w:p w:rsidR="00D918E0" w:rsidRPr="00F94524" w:rsidRDefault="00D918E0" w:rsidP="00D918E0">
            <w:pPr>
              <w:pStyle w:val="Odstavecseseznamem"/>
              <w:numPr>
                <w:ilvl w:val="0"/>
                <w:numId w:val="1"/>
              </w:numPr>
              <w:tabs>
                <w:tab w:val="left" w:pos="5445"/>
              </w:tabs>
              <w:spacing w:before="120" w:after="120"/>
              <w:ind w:left="224" w:hanging="224"/>
              <w:rPr>
                <w:rFonts w:cs="Arial"/>
                <w:bCs/>
                <w:sz w:val="18"/>
                <w:szCs w:val="15"/>
              </w:rPr>
            </w:pPr>
            <w:r w:rsidRPr="00F94524">
              <w:rPr>
                <w:rFonts w:cs="Arial"/>
                <w:bCs/>
                <w:sz w:val="18"/>
                <w:szCs w:val="15"/>
              </w:rPr>
              <w:t xml:space="preserve">studie proveditelnosti </w:t>
            </w:r>
          </w:p>
          <w:p w:rsidR="00D918E0" w:rsidRPr="00F94524" w:rsidRDefault="00D918E0" w:rsidP="00D918E0">
            <w:pPr>
              <w:pStyle w:val="Odstavecseseznamem"/>
              <w:tabs>
                <w:tab w:val="left" w:pos="5445"/>
              </w:tabs>
              <w:spacing w:before="120" w:after="120"/>
              <w:ind w:left="224"/>
              <w:rPr>
                <w:rFonts w:cs="Arial"/>
                <w:bCs/>
                <w:sz w:val="18"/>
                <w:szCs w:val="15"/>
              </w:rPr>
            </w:pPr>
          </w:p>
        </w:tc>
      </w:tr>
      <w:tr w:rsidR="00D918E0" w:rsidRPr="00F94524" w:rsidTr="00F94524">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rPr>
                <w:rFonts w:asciiTheme="minorHAnsi" w:hAnsiTheme="minorHAnsi"/>
                <w:b/>
                <w:bCs/>
                <w:sz w:val="18"/>
                <w:szCs w:val="15"/>
              </w:rPr>
            </w:pPr>
            <w:r w:rsidRPr="00F94524">
              <w:rPr>
                <w:rFonts w:asciiTheme="minorHAnsi" w:hAnsiTheme="minorHAnsi"/>
                <w:b/>
                <w:bCs/>
                <w:sz w:val="18"/>
                <w:szCs w:val="15"/>
              </w:rPr>
              <w:t>Potřebnost realizace projektu je odůvodněná.</w:t>
            </w: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Potřebnost</w:t>
            </w:r>
          </w:p>
        </w:tc>
        <w:tc>
          <w:tcPr>
            <w:tcW w:w="1824" w:type="pct"/>
            <w:vAlign w:val="center"/>
          </w:tcPr>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ANO – žadatel řádně odůvodnil potřebu projektu a ta je v souladu se Strategií ITI a se zněním výzvy ZS ITI.</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NE – žadatel nezdůvodnil potřebnost projektu nebo ze zdůvodnění vyplývá, že realizace projektu není v souladu se Strategií ITI a se zněním výzvy ZS ITI.</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studie proveditelnosti</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sz w:val="18"/>
                <w:szCs w:val="15"/>
              </w:rPr>
              <w:t>Integrovaná strategie pro ITI Pražské metropolitní oblasti</w:t>
            </w:r>
            <w:r w:rsidRPr="00F94524">
              <w:rPr>
                <w:rFonts w:cs="Arial"/>
                <w:bCs/>
                <w:sz w:val="18"/>
                <w:szCs w:val="15"/>
              </w:rPr>
              <w:t xml:space="preserve">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výzva ZS ITI</w:t>
            </w:r>
          </w:p>
        </w:tc>
      </w:tr>
      <w:tr w:rsidR="00D918E0" w:rsidRPr="00F94524" w:rsidTr="001C32AD">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rPr>
                <w:rFonts w:asciiTheme="minorHAnsi" w:hAnsiTheme="minorHAnsi"/>
                <w:b/>
                <w:bCs/>
                <w:sz w:val="18"/>
                <w:szCs w:val="15"/>
              </w:rPr>
            </w:pPr>
            <w:r w:rsidRPr="00F94524">
              <w:rPr>
                <w:rFonts w:asciiTheme="minorHAnsi" w:hAnsiTheme="minorHAnsi"/>
                <w:b/>
                <w:bCs/>
                <w:sz w:val="18"/>
                <w:szCs w:val="15"/>
              </w:rPr>
              <w:t>Statutární zástupce žadatele je trestně bezúhonný.</w:t>
            </w: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Riziko podvodu</w:t>
            </w:r>
          </w:p>
        </w:tc>
        <w:tc>
          <w:tcPr>
            <w:tcW w:w="1824" w:type="pct"/>
            <w:vAlign w:val="center"/>
          </w:tcPr>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ANO – žadatel - statutární zástupci nebo osoba pověřená doložili čestné prohlášení (dotační podvod, poškozování zájmů EU), podnikatelské subjekty předkládají výpis z trestního rejstříku bez trestných činů dotačního podvodu nebo poškozování zájmů EU.</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NE – žadatel nedoložil čestné prohlášení nebo výpis z trestního rejstříku nebo výpis obsahuje trestný čin dotačního podvodu nebo poškozování zájmů EU.</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čestné prohlášení - žadatelé, kteří nedokládají identifikaci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výpis z trestního rejstříku –</w:t>
            </w:r>
          </w:p>
          <w:p w:rsidR="00D918E0" w:rsidRPr="00F94524" w:rsidRDefault="00D918E0" w:rsidP="00D918E0">
            <w:pPr>
              <w:pStyle w:val="Odstavecseseznamem"/>
              <w:tabs>
                <w:tab w:val="left" w:pos="5445"/>
              </w:tabs>
              <w:spacing w:before="120" w:after="120"/>
              <w:ind w:left="224"/>
              <w:jc w:val="both"/>
              <w:rPr>
                <w:rFonts w:cs="Arial"/>
                <w:bCs/>
                <w:sz w:val="18"/>
                <w:szCs w:val="15"/>
              </w:rPr>
            </w:pPr>
            <w:r w:rsidRPr="00F94524">
              <w:rPr>
                <w:rFonts w:cs="Arial"/>
                <w:bCs/>
                <w:sz w:val="18"/>
                <w:szCs w:val="15"/>
              </w:rPr>
              <w:t>podnikatelské subjekty</w:t>
            </w:r>
          </w:p>
        </w:tc>
      </w:tr>
      <w:tr w:rsidR="00D918E0" w:rsidRPr="00F94524" w:rsidTr="00F94524">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rPr>
                <w:rFonts w:asciiTheme="minorHAnsi" w:hAnsiTheme="minorHAnsi"/>
                <w:b/>
                <w:bCs/>
                <w:sz w:val="18"/>
                <w:szCs w:val="15"/>
              </w:rPr>
            </w:pPr>
            <w:r w:rsidRPr="00F94524">
              <w:rPr>
                <w:rFonts w:asciiTheme="minorHAnsi" w:hAnsiTheme="minorHAnsi"/>
                <w:b/>
                <w:bCs/>
                <w:sz w:val="18"/>
                <w:szCs w:val="15"/>
              </w:rPr>
              <w:lastRenderedPageBreak/>
              <w:t>Žádost o podporu odpovídá projektovému záměru, ke kterému vydal své vyjádření Řídící výbor ITI Pražské metropolitní oblasti.</w:t>
            </w: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riziko podvodu</w:t>
            </w:r>
          </w:p>
        </w:tc>
        <w:tc>
          <w:tcPr>
            <w:tcW w:w="1824" w:type="pct"/>
            <w:vAlign w:val="center"/>
          </w:tcPr>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 xml:space="preserve">ANO – Žádost o podporu a projektový záměr se shodují v údajích: žadatel, popis projektu, hodnoty indikátorů. </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 xml:space="preserve">Hodnoty indikátorů v žádosti o podporu jsou stejné jako hodnoty indikátorů uvedené v projektovém záměru nebo jsou vyšší či nižší max. o 5 % a tato změna je popsána. </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Zároveň výše dotace z EU v žádosti o podporu nepřevyšuje částku uvedenou v projektovém záměru.</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 xml:space="preserve">NE - Žádost o podporu a projektový záměr se neshodují v některém z údajů: žadatel, popis projektu nebo je hodnota indikátoru o více než 5 % vyšší či nižší než v projektovém záměru a změna není popsána </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nebo výše dotace z EU v žádosti o podporu převyšuje částku uvedenou v projektovém záměru.</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vyjádření Řídícího výboru ITI PMO</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projektový záměr</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čestné prohlášení žadatele, o souladu žádosti o podporu s projektovým záměrem, projednaným Řídicím výborem ITI PMO</w:t>
            </w:r>
          </w:p>
        </w:tc>
      </w:tr>
      <w:tr w:rsidR="00D918E0" w:rsidRPr="00F94524" w:rsidTr="00F94524">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rPr>
                <w:rFonts w:asciiTheme="minorHAnsi" w:hAnsiTheme="minorHAnsi"/>
                <w:b/>
                <w:bCs/>
                <w:sz w:val="18"/>
                <w:szCs w:val="15"/>
              </w:rPr>
            </w:pPr>
            <w:r w:rsidRPr="00F94524">
              <w:rPr>
                <w:rFonts w:asciiTheme="minorHAnsi" w:hAnsiTheme="minorHAnsi"/>
                <w:b/>
                <w:bCs/>
                <w:sz w:val="18"/>
                <w:szCs w:val="15"/>
              </w:rPr>
              <w:t>Projekt je v souladu s tematickým zaměřením Strategie ITI, prioritní oblastí, strategickým cílem a některým z jeho specifických cílů a opatření.</w:t>
            </w: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účelnost</w:t>
            </w:r>
          </w:p>
        </w:tc>
        <w:tc>
          <w:tcPr>
            <w:tcW w:w="1824" w:type="pct"/>
            <w:vAlign w:val="center"/>
          </w:tcPr>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ANO - Projekt je v souladu s tematickým zaměřením Strategie ITI, prioritní oblastí, strategickým cílem a některým z jeho specifických cílů a opatření.</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NE - Projekt není v souladu s tematickým zaměřením Strategie ITI, prioritní oblastí, strategickým cílem a některým z jeho specifických cílů a opatření.</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žádost o podporu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sz w:val="18"/>
                <w:szCs w:val="15"/>
              </w:rPr>
              <w:t>Integrovaná strategie pro ITI Pražské metropolitní oblasti</w:t>
            </w:r>
            <w:r w:rsidRPr="00F94524">
              <w:rPr>
                <w:rFonts w:cs="Arial"/>
                <w:bCs/>
                <w:sz w:val="18"/>
                <w:szCs w:val="15"/>
              </w:rPr>
              <w:t xml:space="preserve"> </w:t>
            </w:r>
          </w:p>
        </w:tc>
      </w:tr>
      <w:tr w:rsidR="00D918E0" w:rsidRPr="00F94524" w:rsidTr="00F94524">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rPr>
                <w:rFonts w:asciiTheme="minorHAnsi" w:hAnsiTheme="minorHAnsi"/>
                <w:b/>
                <w:bCs/>
                <w:sz w:val="18"/>
                <w:szCs w:val="15"/>
              </w:rPr>
            </w:pPr>
            <w:r w:rsidRPr="00F94524">
              <w:rPr>
                <w:rFonts w:asciiTheme="minorHAnsi" w:hAnsiTheme="minorHAnsi"/>
                <w:b/>
                <w:bCs/>
                <w:sz w:val="18"/>
                <w:szCs w:val="15"/>
              </w:rPr>
              <w:t>Cílové hodnoty indikátorů odpovídají cílům projektu.</w:t>
            </w: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účelnost</w:t>
            </w:r>
          </w:p>
        </w:tc>
        <w:tc>
          <w:tcPr>
            <w:tcW w:w="1824" w:type="pct"/>
            <w:vAlign w:val="center"/>
          </w:tcPr>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ANO - Cílové hodnoty indikátorů odpovídají cílům projektu.</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NE - Cílové hodnoty indikátorů neodpovídají cílům projektu.</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studie proveditelnosti</w:t>
            </w:r>
          </w:p>
        </w:tc>
      </w:tr>
      <w:tr w:rsidR="00D918E0" w:rsidRPr="00F94524" w:rsidTr="00F94524">
        <w:trPr>
          <w:trHeight w:val="699"/>
        </w:trPr>
        <w:tc>
          <w:tcPr>
            <w:tcW w:w="1365" w:type="pct"/>
            <w:shd w:val="clear" w:color="auto" w:fill="auto"/>
            <w:tcMar>
              <w:left w:w="60" w:type="dxa"/>
            </w:tcMar>
            <w:vAlign w:val="center"/>
          </w:tcPr>
          <w:p w:rsidR="00D918E0" w:rsidRPr="00F94524" w:rsidRDefault="00D918E0" w:rsidP="00D918E0">
            <w:pPr>
              <w:pStyle w:val="Default"/>
              <w:spacing w:before="120" w:after="120"/>
              <w:rPr>
                <w:rFonts w:asciiTheme="minorHAnsi" w:hAnsiTheme="minorHAnsi"/>
                <w:b/>
                <w:bCs/>
                <w:sz w:val="18"/>
                <w:szCs w:val="15"/>
              </w:rPr>
            </w:pPr>
            <w:r w:rsidRPr="00F94524">
              <w:rPr>
                <w:rFonts w:asciiTheme="minorHAnsi" w:hAnsiTheme="minorHAnsi"/>
                <w:b/>
                <w:bCs/>
                <w:sz w:val="18"/>
                <w:szCs w:val="15"/>
              </w:rPr>
              <w:t xml:space="preserve">Projekt se podílí na naplnění indikátorů příslušného opatření Strategie ITI a dané výzvy </w:t>
            </w:r>
            <w:r w:rsidRPr="00F94524">
              <w:rPr>
                <w:rFonts w:asciiTheme="minorHAnsi" w:hAnsiTheme="minorHAnsi"/>
                <w:b/>
                <w:sz w:val="18"/>
                <w:szCs w:val="15"/>
              </w:rPr>
              <w:t>ZS ITI</w:t>
            </w:r>
            <w:r w:rsidRPr="00F94524">
              <w:rPr>
                <w:rFonts w:asciiTheme="minorHAnsi" w:hAnsiTheme="minorHAnsi"/>
                <w:b/>
                <w:bCs/>
                <w:sz w:val="18"/>
                <w:szCs w:val="15"/>
              </w:rPr>
              <w:t>.</w:t>
            </w:r>
          </w:p>
        </w:tc>
        <w:tc>
          <w:tcPr>
            <w:tcW w:w="810" w:type="pct"/>
            <w:shd w:val="clear" w:color="auto" w:fill="auto"/>
            <w:tcMar>
              <w:left w:w="60" w:type="dxa"/>
            </w:tcMar>
            <w:vAlign w:val="center"/>
          </w:tcPr>
          <w:p w:rsidR="00D918E0" w:rsidRPr="00F94524" w:rsidRDefault="00D918E0" w:rsidP="00D918E0">
            <w:pPr>
              <w:pStyle w:val="Default"/>
              <w:spacing w:before="120" w:after="120"/>
              <w:jc w:val="center"/>
              <w:rPr>
                <w:rFonts w:asciiTheme="minorHAnsi" w:hAnsiTheme="minorHAnsi"/>
                <w:sz w:val="18"/>
                <w:szCs w:val="15"/>
              </w:rPr>
            </w:pPr>
            <w:r w:rsidRPr="00F94524">
              <w:rPr>
                <w:rFonts w:asciiTheme="minorHAnsi" w:hAnsiTheme="minorHAnsi"/>
                <w:sz w:val="18"/>
                <w:szCs w:val="15"/>
              </w:rPr>
              <w:t>účelnost</w:t>
            </w:r>
          </w:p>
        </w:tc>
        <w:tc>
          <w:tcPr>
            <w:tcW w:w="1824" w:type="pct"/>
            <w:vAlign w:val="center"/>
          </w:tcPr>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ANO - Projekt se podílí na naplnění indikátorů příslušného opatření a dané výzvy ZS ITI.</w:t>
            </w:r>
          </w:p>
          <w:p w:rsidR="00D918E0" w:rsidRPr="00F94524" w:rsidRDefault="00D918E0" w:rsidP="00D918E0">
            <w:pPr>
              <w:pStyle w:val="Default"/>
              <w:spacing w:before="120" w:after="120"/>
              <w:rPr>
                <w:rFonts w:asciiTheme="minorHAnsi" w:hAnsiTheme="minorHAnsi"/>
                <w:sz w:val="18"/>
                <w:szCs w:val="15"/>
              </w:rPr>
            </w:pPr>
            <w:r w:rsidRPr="00F94524">
              <w:rPr>
                <w:rFonts w:asciiTheme="minorHAnsi" w:hAnsiTheme="minorHAnsi"/>
                <w:sz w:val="18"/>
                <w:szCs w:val="15"/>
              </w:rPr>
              <w:t xml:space="preserve">NE - Projekt se nepodílí na naplnění indikátorů příslušného opatření </w:t>
            </w:r>
            <w:r w:rsidRPr="00F94524">
              <w:rPr>
                <w:rFonts w:asciiTheme="minorHAnsi" w:hAnsiTheme="minorHAnsi"/>
                <w:sz w:val="18"/>
                <w:szCs w:val="15"/>
              </w:rPr>
              <w:lastRenderedPageBreak/>
              <w:t>a dané výzvy ZS ITI.</w:t>
            </w:r>
          </w:p>
        </w:tc>
        <w:tc>
          <w:tcPr>
            <w:tcW w:w="1001" w:type="pct"/>
          </w:tcPr>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lastRenderedPageBreak/>
              <w:t>žádost o podporu</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bCs/>
                <w:sz w:val="18"/>
                <w:szCs w:val="15"/>
              </w:rPr>
              <w:t xml:space="preserve">studie proveditelnosti </w:t>
            </w:r>
          </w:p>
          <w:p w:rsidR="00D918E0" w:rsidRPr="00F94524" w:rsidRDefault="00D918E0" w:rsidP="00D918E0">
            <w:pPr>
              <w:pStyle w:val="Odstavecseseznamem"/>
              <w:numPr>
                <w:ilvl w:val="0"/>
                <w:numId w:val="1"/>
              </w:numPr>
              <w:tabs>
                <w:tab w:val="left" w:pos="5445"/>
              </w:tabs>
              <w:spacing w:before="120" w:after="120"/>
              <w:ind w:left="224" w:hanging="224"/>
              <w:jc w:val="both"/>
              <w:rPr>
                <w:rFonts w:cs="Arial"/>
                <w:bCs/>
                <w:sz w:val="18"/>
                <w:szCs w:val="15"/>
              </w:rPr>
            </w:pPr>
            <w:r w:rsidRPr="00F94524">
              <w:rPr>
                <w:rFonts w:cs="Arial"/>
                <w:sz w:val="18"/>
                <w:szCs w:val="15"/>
              </w:rPr>
              <w:t xml:space="preserve">Integrovaná strategie pro ITI </w:t>
            </w:r>
            <w:r w:rsidRPr="00F94524">
              <w:rPr>
                <w:rFonts w:cs="Arial"/>
                <w:sz w:val="18"/>
                <w:szCs w:val="15"/>
              </w:rPr>
              <w:lastRenderedPageBreak/>
              <w:t>Pražské metropolitní oblasti</w:t>
            </w:r>
          </w:p>
        </w:tc>
      </w:tr>
      <w:tr w:rsidR="00D918E0" w:rsidRPr="00F94524" w:rsidTr="00F94524">
        <w:trPr>
          <w:trHeight w:val="73"/>
        </w:trPr>
        <w:tc>
          <w:tcPr>
            <w:tcW w:w="1365" w:type="pct"/>
            <w:shd w:val="clear" w:color="auto" w:fill="FF0000"/>
            <w:tcMar>
              <w:left w:w="60" w:type="dxa"/>
            </w:tcMar>
            <w:vAlign w:val="center"/>
          </w:tcPr>
          <w:p w:rsidR="00D918E0" w:rsidRPr="00F94524" w:rsidRDefault="00D918E0" w:rsidP="00D918E0">
            <w:pPr>
              <w:pStyle w:val="Default"/>
              <w:spacing w:before="120" w:after="120" w:line="276" w:lineRule="auto"/>
              <w:rPr>
                <w:rFonts w:asciiTheme="minorHAnsi" w:hAnsiTheme="minorHAnsi"/>
                <w:b/>
                <w:bCs/>
                <w:color w:val="auto"/>
                <w:sz w:val="18"/>
                <w:szCs w:val="15"/>
              </w:rPr>
            </w:pPr>
            <w:r w:rsidRPr="00F94524">
              <w:rPr>
                <w:rFonts w:asciiTheme="minorHAnsi" w:hAnsiTheme="minorHAnsi"/>
                <w:b/>
                <w:bCs/>
                <w:color w:val="auto"/>
                <w:sz w:val="18"/>
                <w:szCs w:val="15"/>
              </w:rPr>
              <w:lastRenderedPageBreak/>
              <w:t>Projekt bude realizován na území Pražské metropolitní oblasti, vyjma území hl. m. Prahy.</w:t>
            </w:r>
          </w:p>
        </w:tc>
        <w:tc>
          <w:tcPr>
            <w:tcW w:w="810" w:type="pct"/>
            <w:shd w:val="clear" w:color="auto" w:fill="auto"/>
            <w:tcMar>
              <w:left w:w="60" w:type="dxa"/>
            </w:tcMar>
            <w:vAlign w:val="center"/>
          </w:tcPr>
          <w:p w:rsidR="00D918E0" w:rsidRPr="00F94524" w:rsidRDefault="00D918E0" w:rsidP="00D918E0">
            <w:pPr>
              <w:pStyle w:val="Default"/>
              <w:spacing w:before="120" w:after="120" w:line="276" w:lineRule="auto"/>
              <w:jc w:val="center"/>
              <w:rPr>
                <w:rFonts w:asciiTheme="minorHAnsi" w:hAnsiTheme="minorHAnsi"/>
                <w:color w:val="auto"/>
                <w:sz w:val="18"/>
                <w:szCs w:val="15"/>
              </w:rPr>
            </w:pPr>
            <w:r w:rsidRPr="00F94524">
              <w:rPr>
                <w:rFonts w:asciiTheme="minorHAnsi" w:hAnsiTheme="minorHAnsi"/>
                <w:color w:val="auto"/>
                <w:sz w:val="18"/>
                <w:szCs w:val="15"/>
              </w:rPr>
              <w:t>účelnost</w:t>
            </w:r>
          </w:p>
          <w:p w:rsidR="00D918E0" w:rsidRPr="00F94524" w:rsidRDefault="00D918E0" w:rsidP="00D918E0">
            <w:pPr>
              <w:pStyle w:val="Default"/>
              <w:spacing w:before="120" w:after="120" w:line="276" w:lineRule="auto"/>
              <w:jc w:val="center"/>
              <w:rPr>
                <w:rFonts w:asciiTheme="minorHAnsi" w:hAnsiTheme="minorHAnsi"/>
                <w:color w:val="auto"/>
                <w:sz w:val="18"/>
                <w:szCs w:val="15"/>
              </w:rPr>
            </w:pPr>
            <w:r w:rsidRPr="00F94524">
              <w:rPr>
                <w:rFonts w:asciiTheme="minorHAnsi" w:hAnsiTheme="minorHAnsi"/>
                <w:color w:val="auto"/>
                <w:sz w:val="18"/>
                <w:szCs w:val="15"/>
              </w:rPr>
              <w:t>proveditelnost</w:t>
            </w:r>
          </w:p>
        </w:tc>
        <w:tc>
          <w:tcPr>
            <w:tcW w:w="1824" w:type="pct"/>
            <w:vAlign w:val="center"/>
          </w:tcPr>
          <w:p w:rsidR="00D918E0" w:rsidRPr="00F94524" w:rsidRDefault="00D918E0" w:rsidP="00D918E0">
            <w:pPr>
              <w:pStyle w:val="Default"/>
              <w:spacing w:before="120" w:after="120" w:line="276" w:lineRule="auto"/>
              <w:rPr>
                <w:rFonts w:asciiTheme="minorHAnsi" w:hAnsiTheme="minorHAnsi"/>
                <w:b/>
                <w:bCs/>
                <w:color w:val="auto"/>
                <w:sz w:val="18"/>
                <w:szCs w:val="15"/>
              </w:rPr>
            </w:pPr>
            <w:r w:rsidRPr="00F94524">
              <w:rPr>
                <w:rFonts w:asciiTheme="minorHAnsi" w:hAnsiTheme="minorHAnsi"/>
                <w:color w:val="auto"/>
                <w:sz w:val="18"/>
                <w:szCs w:val="15"/>
              </w:rPr>
              <w:t xml:space="preserve">ANO – Projekt bude realizován </w:t>
            </w:r>
            <w:r w:rsidRPr="00F94524">
              <w:rPr>
                <w:rFonts w:asciiTheme="minorHAnsi" w:hAnsiTheme="minorHAnsi"/>
                <w:b/>
                <w:bCs/>
                <w:color w:val="auto"/>
                <w:sz w:val="18"/>
                <w:szCs w:val="15"/>
              </w:rPr>
              <w:t>na území</w:t>
            </w:r>
            <w:r w:rsidRPr="00F94524">
              <w:rPr>
                <w:rFonts w:asciiTheme="minorHAnsi" w:hAnsiTheme="minorHAnsi"/>
                <w:color w:val="auto"/>
                <w:sz w:val="18"/>
                <w:szCs w:val="15"/>
              </w:rPr>
              <w:t xml:space="preserve"> Pražské metropolitní oblasti, vyjma území hl. m. Prahy. Ve SC 1.2 IROP </w:t>
            </w:r>
            <w:r w:rsidRPr="00F94524">
              <w:rPr>
                <w:rFonts w:asciiTheme="minorHAnsi" w:hAnsiTheme="minorHAnsi"/>
                <w:b/>
                <w:bCs/>
                <w:color w:val="auto"/>
                <w:sz w:val="18"/>
                <w:szCs w:val="15"/>
              </w:rPr>
              <w:t>u aktivity</w:t>
            </w:r>
          </w:p>
          <w:p w:rsidR="00D918E0" w:rsidRPr="00F94524" w:rsidRDefault="00D918E0" w:rsidP="00D918E0">
            <w:pPr>
              <w:pStyle w:val="Default"/>
              <w:numPr>
                <w:ilvl w:val="0"/>
                <w:numId w:val="2"/>
              </w:numPr>
              <w:adjustRightInd/>
              <w:spacing w:before="120" w:after="120" w:line="276" w:lineRule="auto"/>
              <w:rPr>
                <w:rFonts w:asciiTheme="minorHAnsi" w:hAnsiTheme="minorHAnsi"/>
                <w:color w:val="auto"/>
                <w:sz w:val="18"/>
                <w:szCs w:val="15"/>
              </w:rPr>
            </w:pPr>
            <w:proofErr w:type="spellStart"/>
            <w:r w:rsidRPr="00F94524">
              <w:rPr>
                <w:rFonts w:asciiTheme="minorHAnsi" w:hAnsiTheme="minorHAnsi"/>
                <w:bCs/>
                <w:color w:val="auto"/>
                <w:sz w:val="18"/>
                <w:szCs w:val="15"/>
              </w:rPr>
              <w:t>Cyklodoprava</w:t>
            </w:r>
            <w:proofErr w:type="spellEnd"/>
            <w:r w:rsidRPr="00F94524">
              <w:rPr>
                <w:rFonts w:asciiTheme="minorHAnsi" w:hAnsiTheme="minorHAnsi"/>
                <w:bCs/>
                <w:color w:val="auto"/>
                <w:sz w:val="18"/>
                <w:szCs w:val="15"/>
              </w:rPr>
              <w:t xml:space="preserve"> bude minimálně 70 % kilometrů realizováno na území Pražské metropolitní oblasti, vyjma hl. m. Prahy,</w:t>
            </w:r>
          </w:p>
          <w:p w:rsidR="00D918E0" w:rsidRPr="00F94524" w:rsidRDefault="00D918E0" w:rsidP="00D918E0">
            <w:pPr>
              <w:pStyle w:val="Default"/>
              <w:numPr>
                <w:ilvl w:val="0"/>
                <w:numId w:val="2"/>
              </w:numPr>
              <w:adjustRightInd/>
              <w:spacing w:before="120" w:after="120" w:line="276" w:lineRule="auto"/>
              <w:rPr>
                <w:rFonts w:asciiTheme="minorHAnsi" w:hAnsiTheme="minorHAnsi"/>
                <w:color w:val="auto"/>
                <w:sz w:val="18"/>
                <w:szCs w:val="15"/>
              </w:rPr>
            </w:pPr>
            <w:proofErr w:type="spellStart"/>
            <w:r w:rsidRPr="00F94524">
              <w:rPr>
                <w:rFonts w:asciiTheme="minorHAnsi" w:hAnsiTheme="minorHAnsi"/>
                <w:bCs/>
                <w:color w:val="auto"/>
                <w:sz w:val="18"/>
                <w:szCs w:val="15"/>
              </w:rPr>
              <w:t>Nízkoemisní</w:t>
            </w:r>
            <w:proofErr w:type="spellEnd"/>
            <w:r w:rsidRPr="00F94524">
              <w:rPr>
                <w:rFonts w:asciiTheme="minorHAnsi" w:hAnsiTheme="minorHAnsi"/>
                <w:bCs/>
                <w:color w:val="auto"/>
                <w:sz w:val="18"/>
                <w:szCs w:val="15"/>
              </w:rPr>
              <w:t xml:space="preserve"> a bezemisní vozidla bude minimálně 70 % ujetých </w:t>
            </w:r>
            <w:proofErr w:type="spellStart"/>
            <w:r w:rsidRPr="00F94524">
              <w:rPr>
                <w:rFonts w:asciiTheme="minorHAnsi" w:hAnsiTheme="minorHAnsi"/>
                <w:bCs/>
                <w:color w:val="auto"/>
                <w:sz w:val="18"/>
                <w:szCs w:val="15"/>
              </w:rPr>
              <w:t>vozokilometrů</w:t>
            </w:r>
            <w:proofErr w:type="spellEnd"/>
            <w:r w:rsidRPr="00F94524">
              <w:rPr>
                <w:rFonts w:asciiTheme="minorHAnsi" w:hAnsiTheme="minorHAnsi"/>
                <w:bCs/>
                <w:color w:val="auto"/>
                <w:sz w:val="18"/>
                <w:szCs w:val="15"/>
              </w:rPr>
              <w:t xml:space="preserve"> realizováno na území Pražské metropolitní oblasti, vyjma hl. m. Prahy,</w:t>
            </w:r>
          </w:p>
          <w:p w:rsidR="00D918E0" w:rsidRPr="00F94524" w:rsidRDefault="00D918E0" w:rsidP="00D918E0">
            <w:pPr>
              <w:pStyle w:val="Default"/>
              <w:numPr>
                <w:ilvl w:val="0"/>
                <w:numId w:val="2"/>
              </w:numPr>
              <w:adjustRightInd/>
              <w:spacing w:before="120" w:after="120" w:line="276" w:lineRule="auto"/>
              <w:rPr>
                <w:rFonts w:asciiTheme="minorHAnsi" w:hAnsiTheme="minorHAnsi"/>
                <w:color w:val="auto"/>
                <w:sz w:val="18"/>
                <w:szCs w:val="15"/>
              </w:rPr>
            </w:pPr>
            <w:r w:rsidRPr="00F94524">
              <w:rPr>
                <w:rFonts w:asciiTheme="minorHAnsi" w:hAnsiTheme="minorHAnsi"/>
                <w:color w:val="auto"/>
                <w:sz w:val="18"/>
                <w:szCs w:val="15"/>
              </w:rPr>
              <w:t>Telematika bude</w:t>
            </w:r>
            <w:r w:rsidRPr="00F94524">
              <w:rPr>
                <w:rFonts w:asciiTheme="minorHAnsi" w:hAnsiTheme="minorHAnsi"/>
                <w:color w:val="auto"/>
                <w:sz w:val="18"/>
              </w:rPr>
              <w:t xml:space="preserve"> </w:t>
            </w:r>
            <w:r w:rsidRPr="00F94524">
              <w:rPr>
                <w:rFonts w:asciiTheme="minorHAnsi" w:hAnsiTheme="minorHAnsi"/>
                <w:color w:val="auto"/>
                <w:sz w:val="18"/>
                <w:szCs w:val="15"/>
              </w:rPr>
              <w:t>mít Pražská metropolitní oblast, vyjma hl. m Prahy, z realizace projektu prokazatelně úplný nebo převažující prospěch.</w:t>
            </w:r>
          </w:p>
          <w:p w:rsidR="00D918E0" w:rsidRPr="00F94524" w:rsidRDefault="00D918E0" w:rsidP="00D918E0">
            <w:pPr>
              <w:pStyle w:val="Default"/>
              <w:spacing w:before="120" w:after="120" w:line="276" w:lineRule="auto"/>
              <w:rPr>
                <w:rFonts w:asciiTheme="minorHAnsi" w:hAnsiTheme="minorHAnsi"/>
                <w:b/>
                <w:bCs/>
                <w:color w:val="auto"/>
                <w:sz w:val="18"/>
                <w:szCs w:val="15"/>
              </w:rPr>
            </w:pPr>
            <w:r w:rsidRPr="00F94524">
              <w:rPr>
                <w:rFonts w:asciiTheme="minorHAnsi" w:hAnsiTheme="minorHAnsi"/>
                <w:color w:val="auto"/>
                <w:sz w:val="18"/>
                <w:szCs w:val="15"/>
              </w:rPr>
              <w:t xml:space="preserve">NE – Projekt bude realizován </w:t>
            </w:r>
            <w:r w:rsidRPr="00F94524">
              <w:rPr>
                <w:rFonts w:asciiTheme="minorHAnsi" w:hAnsiTheme="minorHAnsi"/>
                <w:b/>
                <w:bCs/>
                <w:color w:val="auto"/>
                <w:sz w:val="18"/>
                <w:szCs w:val="15"/>
              </w:rPr>
              <w:t>mimo území</w:t>
            </w:r>
            <w:r w:rsidRPr="00F94524">
              <w:rPr>
                <w:rFonts w:asciiTheme="minorHAnsi" w:hAnsiTheme="minorHAnsi"/>
                <w:color w:val="auto"/>
                <w:sz w:val="18"/>
                <w:szCs w:val="15"/>
              </w:rPr>
              <w:t xml:space="preserve"> Pražské metropolitní oblasti, </w:t>
            </w:r>
            <w:r w:rsidRPr="00F94524">
              <w:rPr>
                <w:rFonts w:asciiTheme="minorHAnsi" w:hAnsiTheme="minorHAnsi"/>
                <w:b/>
                <w:bCs/>
                <w:color w:val="auto"/>
                <w:sz w:val="18"/>
                <w:szCs w:val="15"/>
              </w:rPr>
              <w:t>případně na území</w:t>
            </w:r>
            <w:r w:rsidRPr="00F94524">
              <w:rPr>
                <w:rFonts w:asciiTheme="minorHAnsi" w:hAnsiTheme="minorHAnsi"/>
                <w:color w:val="auto"/>
                <w:sz w:val="18"/>
                <w:szCs w:val="15"/>
              </w:rPr>
              <w:t xml:space="preserve"> hl. m. Prahy. Ve SC 1.2 IROP </w:t>
            </w:r>
            <w:r w:rsidRPr="00F94524">
              <w:rPr>
                <w:rFonts w:asciiTheme="minorHAnsi" w:hAnsiTheme="minorHAnsi"/>
                <w:b/>
                <w:bCs/>
                <w:color w:val="auto"/>
                <w:sz w:val="18"/>
                <w:szCs w:val="15"/>
              </w:rPr>
              <w:t>u aktivity</w:t>
            </w:r>
          </w:p>
          <w:p w:rsidR="00D918E0" w:rsidRPr="00F94524" w:rsidRDefault="00D918E0" w:rsidP="00D918E0">
            <w:pPr>
              <w:pStyle w:val="Default"/>
              <w:numPr>
                <w:ilvl w:val="0"/>
                <w:numId w:val="2"/>
              </w:numPr>
              <w:adjustRightInd/>
              <w:spacing w:before="120" w:after="120" w:line="276" w:lineRule="auto"/>
              <w:rPr>
                <w:rFonts w:asciiTheme="minorHAnsi" w:hAnsiTheme="minorHAnsi"/>
                <w:color w:val="auto"/>
                <w:sz w:val="18"/>
                <w:szCs w:val="15"/>
              </w:rPr>
            </w:pPr>
            <w:proofErr w:type="spellStart"/>
            <w:r w:rsidRPr="00F94524">
              <w:rPr>
                <w:rFonts w:asciiTheme="minorHAnsi" w:hAnsiTheme="minorHAnsi"/>
                <w:bCs/>
                <w:color w:val="auto"/>
                <w:sz w:val="18"/>
                <w:szCs w:val="15"/>
              </w:rPr>
              <w:t>Cyklodoprava</w:t>
            </w:r>
            <w:proofErr w:type="spellEnd"/>
            <w:r w:rsidRPr="00F94524">
              <w:rPr>
                <w:rFonts w:asciiTheme="minorHAnsi" w:hAnsiTheme="minorHAnsi"/>
                <w:bCs/>
                <w:color w:val="auto"/>
                <w:sz w:val="18"/>
                <w:szCs w:val="15"/>
              </w:rPr>
              <w:t xml:space="preserve"> bude méně než 70 % kilometrů realizováno na území Pražské metropolitní oblasti, vyjma hl. m. Prahy,</w:t>
            </w:r>
          </w:p>
          <w:p w:rsidR="00D918E0" w:rsidRPr="00F94524" w:rsidRDefault="00D918E0" w:rsidP="00D918E0">
            <w:pPr>
              <w:pStyle w:val="Default"/>
              <w:numPr>
                <w:ilvl w:val="0"/>
                <w:numId w:val="2"/>
              </w:numPr>
              <w:adjustRightInd/>
              <w:spacing w:before="120" w:after="120" w:line="276" w:lineRule="auto"/>
              <w:rPr>
                <w:rFonts w:asciiTheme="minorHAnsi" w:hAnsiTheme="minorHAnsi"/>
                <w:color w:val="auto"/>
                <w:sz w:val="18"/>
                <w:szCs w:val="15"/>
              </w:rPr>
            </w:pPr>
            <w:proofErr w:type="spellStart"/>
            <w:r w:rsidRPr="00F94524">
              <w:rPr>
                <w:rFonts w:asciiTheme="minorHAnsi" w:hAnsiTheme="minorHAnsi"/>
                <w:bCs/>
                <w:color w:val="auto"/>
                <w:sz w:val="18"/>
                <w:szCs w:val="15"/>
              </w:rPr>
              <w:t>Nízkoemisní</w:t>
            </w:r>
            <w:proofErr w:type="spellEnd"/>
            <w:r w:rsidRPr="00F94524">
              <w:rPr>
                <w:rFonts w:asciiTheme="minorHAnsi" w:hAnsiTheme="minorHAnsi"/>
                <w:bCs/>
                <w:color w:val="auto"/>
                <w:sz w:val="18"/>
                <w:szCs w:val="15"/>
              </w:rPr>
              <w:t xml:space="preserve"> a bezemisní vozidla bude méně než 70 % ujetých </w:t>
            </w:r>
            <w:proofErr w:type="spellStart"/>
            <w:r w:rsidRPr="00F94524">
              <w:rPr>
                <w:rFonts w:asciiTheme="minorHAnsi" w:hAnsiTheme="minorHAnsi"/>
                <w:bCs/>
                <w:color w:val="auto"/>
                <w:sz w:val="18"/>
                <w:szCs w:val="15"/>
              </w:rPr>
              <w:t>vozokilometrů</w:t>
            </w:r>
            <w:proofErr w:type="spellEnd"/>
            <w:r w:rsidRPr="00F94524">
              <w:rPr>
                <w:rFonts w:asciiTheme="minorHAnsi" w:hAnsiTheme="minorHAnsi"/>
                <w:bCs/>
                <w:color w:val="auto"/>
                <w:sz w:val="18"/>
                <w:szCs w:val="15"/>
              </w:rPr>
              <w:t xml:space="preserve"> realizováno na území Pražské metropolitní oblasti, vyjma hl. m. Prahy,</w:t>
            </w:r>
          </w:p>
          <w:p w:rsidR="00D918E0" w:rsidRPr="00F94524" w:rsidRDefault="00D918E0" w:rsidP="00D918E0">
            <w:pPr>
              <w:pStyle w:val="Default"/>
              <w:numPr>
                <w:ilvl w:val="0"/>
                <w:numId w:val="2"/>
              </w:numPr>
              <w:adjustRightInd/>
              <w:spacing w:before="120" w:after="120" w:line="276" w:lineRule="auto"/>
              <w:rPr>
                <w:rFonts w:asciiTheme="minorHAnsi" w:hAnsiTheme="minorHAnsi"/>
                <w:color w:val="auto"/>
                <w:sz w:val="18"/>
                <w:szCs w:val="15"/>
              </w:rPr>
            </w:pPr>
            <w:r w:rsidRPr="00F94524">
              <w:rPr>
                <w:rFonts w:asciiTheme="minorHAnsi" w:hAnsiTheme="minorHAnsi"/>
                <w:bCs/>
                <w:color w:val="auto"/>
                <w:sz w:val="18"/>
                <w:szCs w:val="15"/>
              </w:rPr>
              <w:t>Telematika nebude mít Pražská metropolitní oblast, vyjma hl. m Prahy, z realizace projektu prokazatelně úplný nebo převažující prospěch</w:t>
            </w:r>
            <w:r w:rsidRPr="00F94524">
              <w:rPr>
                <w:rFonts w:asciiTheme="minorHAnsi" w:hAnsiTheme="minorHAnsi"/>
                <w:color w:val="auto"/>
                <w:sz w:val="18"/>
                <w:szCs w:val="15"/>
              </w:rPr>
              <w:t>.</w:t>
            </w:r>
          </w:p>
        </w:tc>
        <w:tc>
          <w:tcPr>
            <w:tcW w:w="1001" w:type="pct"/>
          </w:tcPr>
          <w:p w:rsidR="00D918E0" w:rsidRPr="00F94524" w:rsidRDefault="00D918E0" w:rsidP="00D918E0">
            <w:pPr>
              <w:pStyle w:val="Odstavecseseznamem"/>
              <w:numPr>
                <w:ilvl w:val="0"/>
                <w:numId w:val="1"/>
              </w:numPr>
              <w:spacing w:before="120" w:after="120" w:line="252" w:lineRule="auto"/>
              <w:ind w:left="224" w:hanging="224"/>
              <w:jc w:val="both"/>
              <w:rPr>
                <w:rFonts w:cs="Arial"/>
                <w:sz w:val="18"/>
                <w:szCs w:val="15"/>
              </w:rPr>
            </w:pPr>
            <w:r w:rsidRPr="00F94524">
              <w:rPr>
                <w:rFonts w:cs="Arial"/>
                <w:sz w:val="18"/>
                <w:szCs w:val="15"/>
              </w:rPr>
              <w:t xml:space="preserve">žádost o podporu </w:t>
            </w:r>
          </w:p>
          <w:p w:rsidR="00D918E0" w:rsidRPr="00F94524" w:rsidRDefault="00D918E0" w:rsidP="00D918E0">
            <w:pPr>
              <w:pStyle w:val="Odstavecseseznamem"/>
              <w:numPr>
                <w:ilvl w:val="0"/>
                <w:numId w:val="1"/>
              </w:numPr>
              <w:spacing w:before="120" w:after="120" w:line="252" w:lineRule="auto"/>
              <w:ind w:left="224" w:hanging="224"/>
              <w:jc w:val="both"/>
              <w:rPr>
                <w:rFonts w:eastAsia="Times New Roman" w:cs="Arial"/>
                <w:sz w:val="18"/>
                <w:szCs w:val="15"/>
                <w:lang w:eastAsia="cs-CZ"/>
              </w:rPr>
            </w:pPr>
            <w:r w:rsidRPr="00F94524">
              <w:rPr>
                <w:rFonts w:cs="Arial"/>
                <w:sz w:val="18"/>
                <w:szCs w:val="15"/>
              </w:rPr>
              <w:t>studie proveditelnosti</w:t>
            </w:r>
          </w:p>
          <w:p w:rsidR="00D918E0" w:rsidRPr="00F94524" w:rsidRDefault="00D918E0" w:rsidP="00D918E0">
            <w:pPr>
              <w:pStyle w:val="Odstavecseseznamem"/>
              <w:numPr>
                <w:ilvl w:val="0"/>
                <w:numId w:val="1"/>
              </w:numPr>
              <w:spacing w:before="120" w:after="120" w:line="252" w:lineRule="auto"/>
              <w:ind w:left="224" w:hanging="224"/>
              <w:jc w:val="both"/>
              <w:rPr>
                <w:rFonts w:cs="Arial"/>
                <w:sz w:val="18"/>
                <w:szCs w:val="15"/>
              </w:rPr>
            </w:pPr>
            <w:r w:rsidRPr="00F94524">
              <w:rPr>
                <w:rFonts w:cs="Arial"/>
                <w:sz w:val="18"/>
                <w:szCs w:val="15"/>
              </w:rPr>
              <w:t>Integrovaná strategie pro ITI Pražské metropolitní oblasti</w:t>
            </w:r>
          </w:p>
        </w:tc>
      </w:tr>
    </w:tbl>
    <w:p w:rsidR="00D918E0" w:rsidRDefault="008E500D" w:rsidP="008E500D">
      <w:pPr>
        <w:autoSpaceDE w:val="0"/>
        <w:autoSpaceDN w:val="0"/>
        <w:adjustRightInd w:val="0"/>
        <w:spacing w:before="720" w:after="0" w:line="240" w:lineRule="auto"/>
        <w:rPr>
          <w:rFonts w:cs="Arial-BoldMT"/>
          <w:b/>
          <w:bCs/>
          <w:sz w:val="28"/>
          <w:szCs w:val="40"/>
        </w:rPr>
      </w:pPr>
      <w:r>
        <w:rPr>
          <w:rFonts w:cs="Arial-BoldMT"/>
          <w:b/>
          <w:bCs/>
          <w:sz w:val="28"/>
          <w:szCs w:val="40"/>
        </w:rPr>
        <w:lastRenderedPageBreak/>
        <w:t>Specifická kritéria přijatelnosti pro integrované projekty ITI Pražské metropolitní oblasti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64"/>
        <w:gridCol w:w="2291"/>
        <w:gridCol w:w="5160"/>
        <w:gridCol w:w="2829"/>
      </w:tblGrid>
      <w:tr w:rsidR="008E500D" w:rsidRPr="00F94524" w:rsidTr="00EE1FFD">
        <w:trPr>
          <w:trHeight w:val="405"/>
          <w:tblHeader/>
          <w:jc w:val="center"/>
        </w:trPr>
        <w:tc>
          <w:tcPr>
            <w:tcW w:w="1366" w:type="pct"/>
            <w:shd w:val="clear" w:color="auto" w:fill="C6D9F1"/>
            <w:vAlign w:val="center"/>
            <w:hideMark/>
          </w:tcPr>
          <w:p w:rsidR="008E500D" w:rsidRPr="00F94524" w:rsidRDefault="008E500D" w:rsidP="001A5838">
            <w:pPr>
              <w:spacing w:line="256" w:lineRule="auto"/>
              <w:jc w:val="center"/>
              <w:rPr>
                <w:rFonts w:cs="Arial"/>
                <w:b/>
                <w:bCs/>
                <w:color w:val="000000"/>
                <w:sz w:val="18"/>
                <w:szCs w:val="16"/>
              </w:rPr>
            </w:pPr>
            <w:r w:rsidRPr="00F94524">
              <w:rPr>
                <w:rFonts w:cs="Arial"/>
                <w:b/>
                <w:bCs/>
                <w:color w:val="000000"/>
                <w:sz w:val="18"/>
                <w:szCs w:val="16"/>
              </w:rPr>
              <w:t>Název kritéria</w:t>
            </w:r>
          </w:p>
        </w:tc>
        <w:tc>
          <w:tcPr>
            <w:tcW w:w="810" w:type="pct"/>
            <w:shd w:val="clear" w:color="auto" w:fill="C6D9F1"/>
            <w:vAlign w:val="center"/>
            <w:hideMark/>
          </w:tcPr>
          <w:p w:rsidR="008E500D" w:rsidRPr="00F94524" w:rsidRDefault="008E500D" w:rsidP="001A5838">
            <w:pPr>
              <w:spacing w:line="256" w:lineRule="auto"/>
              <w:jc w:val="center"/>
              <w:rPr>
                <w:rFonts w:cs="Arial"/>
                <w:b/>
                <w:bCs/>
                <w:color w:val="000000"/>
                <w:sz w:val="18"/>
                <w:szCs w:val="16"/>
              </w:rPr>
            </w:pPr>
            <w:r w:rsidRPr="00F94524">
              <w:rPr>
                <w:rFonts w:cs="Arial"/>
                <w:b/>
                <w:bCs/>
                <w:color w:val="000000"/>
                <w:sz w:val="18"/>
                <w:szCs w:val="16"/>
              </w:rPr>
              <w:t>Aspekt hodnocení podle Metodického pokynu pro řízení výzev, hodnocení a výběr projektů</w:t>
            </w:r>
          </w:p>
        </w:tc>
        <w:tc>
          <w:tcPr>
            <w:tcW w:w="1824" w:type="pct"/>
            <w:shd w:val="clear" w:color="auto" w:fill="C6D9F1"/>
            <w:vAlign w:val="center"/>
            <w:hideMark/>
          </w:tcPr>
          <w:p w:rsidR="008E500D" w:rsidRPr="00F94524" w:rsidRDefault="008E500D" w:rsidP="001A5838">
            <w:pPr>
              <w:spacing w:line="256" w:lineRule="auto"/>
              <w:jc w:val="center"/>
              <w:rPr>
                <w:rFonts w:cs="Arial"/>
                <w:b/>
                <w:bCs/>
                <w:color w:val="000000"/>
                <w:sz w:val="18"/>
                <w:szCs w:val="16"/>
              </w:rPr>
            </w:pPr>
            <w:r w:rsidRPr="00F94524">
              <w:rPr>
                <w:rFonts w:cs="Arial"/>
                <w:b/>
                <w:bCs/>
                <w:color w:val="000000"/>
                <w:sz w:val="18"/>
                <w:szCs w:val="16"/>
              </w:rPr>
              <w:t>Hodnocení (ANO/NE/Nerelevantní)</w:t>
            </w:r>
          </w:p>
        </w:tc>
        <w:tc>
          <w:tcPr>
            <w:tcW w:w="1000" w:type="pct"/>
            <w:shd w:val="clear" w:color="auto" w:fill="C6D9F1"/>
            <w:vAlign w:val="center"/>
            <w:hideMark/>
          </w:tcPr>
          <w:p w:rsidR="008E500D" w:rsidRPr="00F94524" w:rsidRDefault="008E500D" w:rsidP="001A5838">
            <w:pPr>
              <w:spacing w:line="256" w:lineRule="auto"/>
              <w:jc w:val="center"/>
              <w:rPr>
                <w:rFonts w:cs="Arial"/>
                <w:b/>
                <w:bCs/>
                <w:color w:val="000000"/>
                <w:sz w:val="18"/>
                <w:szCs w:val="16"/>
              </w:rPr>
            </w:pPr>
            <w:r w:rsidRPr="00F94524">
              <w:rPr>
                <w:rFonts w:cs="Arial"/>
                <w:b/>
                <w:bCs/>
                <w:color w:val="000000"/>
                <w:sz w:val="18"/>
                <w:szCs w:val="16"/>
              </w:rPr>
              <w:t>Referenční dokument</w:t>
            </w:r>
          </w:p>
        </w:tc>
      </w:tr>
      <w:tr w:rsidR="008E500D" w:rsidRPr="00F94524" w:rsidTr="00EE1FFD">
        <w:trPr>
          <w:trHeight w:val="930"/>
          <w:jc w:val="center"/>
        </w:trPr>
        <w:tc>
          <w:tcPr>
            <w:tcW w:w="1366" w:type="pct"/>
            <w:shd w:val="clear" w:color="auto" w:fill="FF0000"/>
            <w:vAlign w:val="center"/>
            <w:hideMark/>
          </w:tcPr>
          <w:p w:rsidR="008E500D" w:rsidRPr="00F94524" w:rsidRDefault="008E500D" w:rsidP="001A5838">
            <w:pPr>
              <w:autoSpaceDE w:val="0"/>
              <w:autoSpaceDN w:val="0"/>
              <w:adjustRightInd w:val="0"/>
              <w:spacing w:line="256" w:lineRule="auto"/>
              <w:ind w:left="72"/>
              <w:rPr>
                <w:rFonts w:cs="Arial"/>
                <w:b/>
                <w:color w:val="000000"/>
                <w:sz w:val="18"/>
                <w:szCs w:val="16"/>
              </w:rPr>
            </w:pPr>
            <w:r w:rsidRPr="00F94524">
              <w:rPr>
                <w:rFonts w:cs="Arial"/>
                <w:b/>
                <w:color w:val="000000"/>
                <w:sz w:val="18"/>
                <w:szCs w:val="16"/>
              </w:rPr>
              <w:t>Projekt vede k rozšíření stávající kapacity zařízení.</w:t>
            </w:r>
          </w:p>
        </w:tc>
        <w:tc>
          <w:tcPr>
            <w:tcW w:w="810" w:type="pct"/>
            <w:vAlign w:val="center"/>
            <w:hideMark/>
          </w:tcPr>
          <w:p w:rsidR="008E500D" w:rsidRPr="00F94524" w:rsidRDefault="008E500D" w:rsidP="001A5838">
            <w:pPr>
              <w:spacing w:line="256" w:lineRule="auto"/>
              <w:jc w:val="center"/>
              <w:rPr>
                <w:rFonts w:cs="Arial"/>
                <w:sz w:val="18"/>
                <w:szCs w:val="16"/>
              </w:rPr>
            </w:pPr>
            <w:r w:rsidRPr="00F94524">
              <w:rPr>
                <w:rFonts w:cs="Arial"/>
                <w:sz w:val="18"/>
                <w:szCs w:val="16"/>
              </w:rPr>
              <w:t>Potřebnost</w:t>
            </w:r>
          </w:p>
        </w:tc>
        <w:tc>
          <w:tcPr>
            <w:tcW w:w="1824" w:type="pct"/>
            <w:hideMark/>
          </w:tcPr>
          <w:p w:rsidR="008E500D" w:rsidRPr="00F94524" w:rsidRDefault="008E500D" w:rsidP="001A5838">
            <w:pPr>
              <w:rPr>
                <w:rFonts w:cs="Arial"/>
                <w:color w:val="000000" w:themeColor="text1"/>
                <w:sz w:val="18"/>
                <w:szCs w:val="16"/>
              </w:rPr>
            </w:pPr>
            <w:r w:rsidRPr="00F94524">
              <w:rPr>
                <w:rFonts w:cs="Arial"/>
                <w:color w:val="000000" w:themeColor="text1"/>
                <w:sz w:val="18"/>
                <w:szCs w:val="16"/>
              </w:rPr>
              <w:t>ANO - Projekt vede k rozšíření stávající kapacity zařízení, nebo se jedná o zařízení zcela nové.</w:t>
            </w:r>
          </w:p>
          <w:p w:rsidR="008E500D" w:rsidRPr="00F94524" w:rsidRDefault="008E500D" w:rsidP="001A5838">
            <w:pPr>
              <w:rPr>
                <w:rFonts w:cs="Arial"/>
                <w:color w:val="000000" w:themeColor="text1"/>
                <w:sz w:val="18"/>
                <w:szCs w:val="16"/>
              </w:rPr>
            </w:pPr>
            <w:r w:rsidRPr="00F94524">
              <w:rPr>
                <w:rFonts w:cs="Arial"/>
                <w:color w:val="000000" w:themeColor="text1"/>
                <w:sz w:val="18"/>
                <w:szCs w:val="16"/>
              </w:rPr>
              <w:t>NE - Projekt nevede k rozšíření stávající kapacity zařízení a nejedná se o zcela nové zařízení.</w:t>
            </w:r>
          </w:p>
          <w:p w:rsidR="008E500D" w:rsidRPr="00F94524" w:rsidRDefault="008E500D" w:rsidP="001A5838">
            <w:pPr>
              <w:spacing w:line="256" w:lineRule="auto"/>
              <w:rPr>
                <w:rFonts w:cs="Arial"/>
                <w:color w:val="000000" w:themeColor="text1"/>
                <w:sz w:val="18"/>
                <w:szCs w:val="16"/>
              </w:rPr>
            </w:pPr>
            <w:r w:rsidRPr="00F94524">
              <w:rPr>
                <w:rFonts w:eastAsia="Times New Roman" w:cs="Arial"/>
                <w:color w:val="000000"/>
                <w:sz w:val="18"/>
                <w:szCs w:val="16"/>
                <w:lang w:eastAsia="cs-CZ"/>
              </w:rPr>
              <w:t>NERELEVANTNÍ – Projekt není zaměřen na aktivitu předškolní vzdělávání</w:t>
            </w:r>
          </w:p>
        </w:tc>
        <w:tc>
          <w:tcPr>
            <w:tcW w:w="1000" w:type="pct"/>
            <w:hideMark/>
          </w:tcPr>
          <w:p w:rsidR="008E500D" w:rsidRPr="00F94524" w:rsidRDefault="008E500D" w:rsidP="008E500D">
            <w:pPr>
              <w:pStyle w:val="Odstavecseseznamem"/>
              <w:numPr>
                <w:ilvl w:val="0"/>
                <w:numId w:val="3"/>
              </w:numPr>
              <w:spacing w:after="0" w:line="240" w:lineRule="auto"/>
              <w:rPr>
                <w:rFonts w:cs="Arial"/>
                <w:color w:val="000000" w:themeColor="text1"/>
                <w:sz w:val="18"/>
                <w:szCs w:val="16"/>
              </w:rPr>
            </w:pPr>
            <w:r w:rsidRPr="00F94524">
              <w:rPr>
                <w:rFonts w:cs="Arial"/>
                <w:color w:val="000000" w:themeColor="text1"/>
                <w:sz w:val="18"/>
                <w:szCs w:val="16"/>
              </w:rPr>
              <w:t>žádost o podporu</w:t>
            </w:r>
          </w:p>
          <w:p w:rsidR="008E500D" w:rsidRPr="00F94524" w:rsidRDefault="008E500D" w:rsidP="00BD452E">
            <w:pPr>
              <w:pStyle w:val="Odstavecseseznamem"/>
              <w:numPr>
                <w:ilvl w:val="0"/>
                <w:numId w:val="3"/>
              </w:numPr>
              <w:spacing w:after="0" w:line="240" w:lineRule="auto"/>
              <w:rPr>
                <w:rFonts w:cs="Arial"/>
                <w:color w:val="000000" w:themeColor="text1"/>
                <w:sz w:val="18"/>
                <w:szCs w:val="16"/>
              </w:rPr>
            </w:pPr>
            <w:r w:rsidRPr="00F94524">
              <w:rPr>
                <w:rFonts w:cs="Arial"/>
                <w:color w:val="000000" w:themeColor="text1"/>
                <w:sz w:val="18"/>
                <w:szCs w:val="16"/>
              </w:rPr>
              <w:t xml:space="preserve">studie proveditelnosti </w:t>
            </w:r>
          </w:p>
        </w:tc>
      </w:tr>
      <w:tr w:rsidR="008E500D" w:rsidRPr="00F94524" w:rsidTr="008E500D">
        <w:trPr>
          <w:trHeight w:val="1050"/>
          <w:jc w:val="center"/>
        </w:trPr>
        <w:tc>
          <w:tcPr>
            <w:tcW w:w="1366" w:type="pct"/>
            <w:vAlign w:val="center"/>
            <w:hideMark/>
          </w:tcPr>
          <w:p w:rsidR="008E500D" w:rsidRPr="00F94524" w:rsidRDefault="008E500D" w:rsidP="001A5838">
            <w:pPr>
              <w:autoSpaceDE w:val="0"/>
              <w:autoSpaceDN w:val="0"/>
              <w:adjustRightInd w:val="0"/>
              <w:spacing w:line="256" w:lineRule="auto"/>
              <w:ind w:left="72"/>
              <w:rPr>
                <w:rFonts w:cs="Arial"/>
                <w:b/>
                <w:sz w:val="18"/>
                <w:szCs w:val="16"/>
              </w:rPr>
            </w:pPr>
            <w:r w:rsidRPr="00F94524">
              <w:rPr>
                <w:rFonts w:cs="Arial"/>
                <w:b/>
                <w:sz w:val="18"/>
                <w:szCs w:val="16"/>
              </w:rPr>
              <w:t>Projekt prokazatelně řeší nedostatek kapacit v Pražské metropolitní oblasti.</w:t>
            </w:r>
          </w:p>
        </w:tc>
        <w:tc>
          <w:tcPr>
            <w:tcW w:w="810" w:type="pct"/>
            <w:vAlign w:val="center"/>
            <w:hideMark/>
          </w:tcPr>
          <w:p w:rsidR="008E500D" w:rsidRPr="00F94524" w:rsidRDefault="008E500D" w:rsidP="001A5838">
            <w:pPr>
              <w:spacing w:line="256" w:lineRule="auto"/>
              <w:jc w:val="center"/>
              <w:rPr>
                <w:rFonts w:cs="Arial"/>
                <w:sz w:val="18"/>
                <w:szCs w:val="16"/>
              </w:rPr>
            </w:pPr>
            <w:r w:rsidRPr="00F94524">
              <w:rPr>
                <w:rFonts w:cs="Arial"/>
                <w:sz w:val="18"/>
                <w:szCs w:val="16"/>
              </w:rPr>
              <w:t>Potřebnost</w:t>
            </w:r>
          </w:p>
        </w:tc>
        <w:tc>
          <w:tcPr>
            <w:tcW w:w="1824" w:type="pct"/>
            <w:hideMark/>
          </w:tcPr>
          <w:p w:rsidR="008E500D" w:rsidRPr="00F94524" w:rsidRDefault="008E500D" w:rsidP="001A5838">
            <w:pPr>
              <w:rPr>
                <w:rFonts w:cs="Arial"/>
                <w:sz w:val="18"/>
                <w:szCs w:val="16"/>
              </w:rPr>
            </w:pPr>
            <w:r w:rsidRPr="00F94524">
              <w:rPr>
                <w:rFonts w:cs="Arial"/>
                <w:sz w:val="18"/>
                <w:szCs w:val="16"/>
              </w:rPr>
              <w:t>ANO - Projekt prokazatelně řeší nedostatek kapacit v Pražské metropolitní oblasti.</w:t>
            </w:r>
          </w:p>
          <w:p w:rsidR="008E500D" w:rsidRPr="00F94524" w:rsidRDefault="008E500D" w:rsidP="001A5838">
            <w:pPr>
              <w:rPr>
                <w:rFonts w:cs="Arial"/>
                <w:sz w:val="18"/>
                <w:szCs w:val="16"/>
              </w:rPr>
            </w:pPr>
            <w:r w:rsidRPr="00F94524">
              <w:rPr>
                <w:rFonts w:cs="Arial"/>
                <w:sz w:val="18"/>
                <w:szCs w:val="16"/>
              </w:rPr>
              <w:t>NE - Projekt neřeší nedostatek kapacit v Pražské metropolitní oblasti.</w:t>
            </w:r>
          </w:p>
          <w:p w:rsidR="008E500D" w:rsidRPr="00F94524" w:rsidRDefault="008E500D" w:rsidP="001A5838">
            <w:pPr>
              <w:spacing w:line="256" w:lineRule="auto"/>
              <w:rPr>
                <w:rFonts w:cs="Arial"/>
                <w:sz w:val="18"/>
                <w:szCs w:val="16"/>
              </w:rPr>
            </w:pPr>
            <w:r w:rsidRPr="00F94524">
              <w:rPr>
                <w:rFonts w:cs="Arial"/>
                <w:sz w:val="18"/>
                <w:szCs w:val="16"/>
              </w:rPr>
              <w:t> </w:t>
            </w:r>
            <w:r w:rsidRPr="00F94524">
              <w:rPr>
                <w:rFonts w:eastAsia="Times New Roman" w:cs="Arial"/>
                <w:sz w:val="18"/>
                <w:szCs w:val="16"/>
                <w:lang w:eastAsia="cs-CZ"/>
              </w:rPr>
              <w:t>NERELEVANTNÍ – Projekt není zaměřen na aktivitu předškolní vzdělávání</w:t>
            </w:r>
          </w:p>
        </w:tc>
        <w:tc>
          <w:tcPr>
            <w:tcW w:w="1000" w:type="pct"/>
          </w:tcPr>
          <w:p w:rsidR="008E500D" w:rsidRPr="00F94524" w:rsidRDefault="008E500D" w:rsidP="008E500D">
            <w:pPr>
              <w:pStyle w:val="Odstavecseseznamem"/>
              <w:numPr>
                <w:ilvl w:val="0"/>
                <w:numId w:val="3"/>
              </w:numPr>
              <w:spacing w:after="0" w:line="240" w:lineRule="auto"/>
              <w:rPr>
                <w:rFonts w:cs="Arial"/>
                <w:sz w:val="18"/>
                <w:szCs w:val="16"/>
              </w:rPr>
            </w:pPr>
            <w:r w:rsidRPr="00F94524">
              <w:rPr>
                <w:rFonts w:cs="Arial"/>
                <w:sz w:val="18"/>
                <w:szCs w:val="16"/>
              </w:rPr>
              <w:t>žádost o podporu</w:t>
            </w:r>
          </w:p>
          <w:p w:rsidR="008E500D" w:rsidRPr="00F94524" w:rsidRDefault="008E500D" w:rsidP="008E500D">
            <w:pPr>
              <w:pStyle w:val="Odstavecseseznamem"/>
              <w:numPr>
                <w:ilvl w:val="0"/>
                <w:numId w:val="3"/>
              </w:numPr>
              <w:spacing w:after="0" w:line="240" w:lineRule="auto"/>
              <w:rPr>
                <w:rFonts w:cs="Arial"/>
                <w:sz w:val="18"/>
                <w:szCs w:val="16"/>
              </w:rPr>
            </w:pPr>
            <w:r w:rsidRPr="00F94524">
              <w:rPr>
                <w:rFonts w:cs="Arial"/>
                <w:sz w:val="18"/>
                <w:szCs w:val="16"/>
              </w:rPr>
              <w:t xml:space="preserve">studie proveditelnosti </w:t>
            </w:r>
          </w:p>
          <w:p w:rsidR="008E500D" w:rsidRPr="00F94524" w:rsidRDefault="008E500D" w:rsidP="001A5838">
            <w:pPr>
              <w:spacing w:line="256" w:lineRule="auto"/>
              <w:ind w:left="268" w:hanging="223"/>
              <w:contextualSpacing/>
              <w:rPr>
                <w:rFonts w:cs="Arial"/>
                <w:sz w:val="18"/>
                <w:szCs w:val="16"/>
              </w:rPr>
            </w:pPr>
          </w:p>
        </w:tc>
      </w:tr>
      <w:tr w:rsidR="008E500D" w:rsidRPr="00F94524" w:rsidTr="008E500D">
        <w:trPr>
          <w:trHeight w:val="1275"/>
          <w:jc w:val="center"/>
        </w:trPr>
        <w:tc>
          <w:tcPr>
            <w:tcW w:w="1366" w:type="pct"/>
            <w:vAlign w:val="center"/>
            <w:hideMark/>
          </w:tcPr>
          <w:p w:rsidR="008E500D" w:rsidRPr="00F94524" w:rsidRDefault="008E500D" w:rsidP="001A5838">
            <w:pPr>
              <w:autoSpaceDE w:val="0"/>
              <w:autoSpaceDN w:val="0"/>
              <w:adjustRightInd w:val="0"/>
              <w:spacing w:line="256" w:lineRule="auto"/>
              <w:ind w:left="72"/>
              <w:rPr>
                <w:rFonts w:cs="Arial"/>
                <w:b/>
                <w:color w:val="000000"/>
                <w:sz w:val="18"/>
                <w:szCs w:val="16"/>
              </w:rPr>
            </w:pPr>
            <w:r w:rsidRPr="00F94524">
              <w:rPr>
                <w:rFonts w:cs="Arial"/>
                <w:b/>
                <w:color w:val="000000"/>
                <w:sz w:val="18"/>
                <w:szCs w:val="16"/>
              </w:rPr>
              <w:t>Projekt zajistí fyzickou dostupnost a bezbariérovost vzdělávacích zařízení.</w:t>
            </w:r>
          </w:p>
        </w:tc>
        <w:tc>
          <w:tcPr>
            <w:tcW w:w="810" w:type="pct"/>
            <w:vAlign w:val="center"/>
            <w:hideMark/>
          </w:tcPr>
          <w:p w:rsidR="008E500D" w:rsidRPr="00F94524" w:rsidRDefault="008E500D" w:rsidP="001A5838">
            <w:pPr>
              <w:spacing w:line="256" w:lineRule="auto"/>
              <w:jc w:val="center"/>
              <w:rPr>
                <w:rFonts w:cs="Arial"/>
                <w:sz w:val="18"/>
                <w:szCs w:val="16"/>
              </w:rPr>
            </w:pPr>
            <w:r w:rsidRPr="00F94524">
              <w:rPr>
                <w:rFonts w:cs="Arial"/>
                <w:sz w:val="18"/>
                <w:szCs w:val="16"/>
              </w:rPr>
              <w:t>Účelnost</w:t>
            </w:r>
          </w:p>
        </w:tc>
        <w:tc>
          <w:tcPr>
            <w:tcW w:w="1824" w:type="pct"/>
            <w:hideMark/>
          </w:tcPr>
          <w:p w:rsidR="008E500D" w:rsidRPr="00F94524" w:rsidRDefault="008E500D" w:rsidP="001A5838">
            <w:pPr>
              <w:rPr>
                <w:rFonts w:cs="Arial"/>
                <w:color w:val="000000" w:themeColor="text1"/>
                <w:sz w:val="18"/>
                <w:szCs w:val="16"/>
              </w:rPr>
            </w:pPr>
            <w:r w:rsidRPr="00F94524">
              <w:rPr>
                <w:rFonts w:cs="Arial"/>
                <w:color w:val="000000" w:themeColor="text1"/>
                <w:sz w:val="18"/>
                <w:szCs w:val="16"/>
              </w:rPr>
              <w:t>ANO - Projekt zajistí fyzickou dostupnost a bezbariérovost vzdělávacích zařízení včetně kompenzačních pomůcek pro výuku.</w:t>
            </w:r>
          </w:p>
          <w:p w:rsidR="008E500D" w:rsidRPr="00F94524" w:rsidRDefault="008E500D" w:rsidP="001A5838">
            <w:pPr>
              <w:rPr>
                <w:rFonts w:cs="Arial"/>
                <w:color w:val="000000" w:themeColor="text1"/>
                <w:sz w:val="18"/>
                <w:szCs w:val="16"/>
              </w:rPr>
            </w:pPr>
            <w:r w:rsidRPr="00F94524">
              <w:rPr>
                <w:rFonts w:cs="Arial"/>
                <w:color w:val="000000" w:themeColor="text1"/>
                <w:sz w:val="18"/>
                <w:szCs w:val="16"/>
              </w:rPr>
              <w:t>NE - Projekt nezajistí fyzickou dostupnost a bezbariérovost vzdělávacích zařízení včetně kompenzačních pomůcek pro výuku.</w:t>
            </w:r>
          </w:p>
          <w:p w:rsidR="008E500D" w:rsidRPr="00F94524" w:rsidRDefault="008E500D" w:rsidP="001A5838">
            <w:pPr>
              <w:spacing w:line="256" w:lineRule="auto"/>
              <w:rPr>
                <w:rFonts w:cs="Arial"/>
                <w:color w:val="000000" w:themeColor="text1"/>
                <w:sz w:val="18"/>
                <w:szCs w:val="16"/>
              </w:rPr>
            </w:pPr>
            <w:r w:rsidRPr="00F94524">
              <w:rPr>
                <w:rFonts w:eastAsia="Times New Roman" w:cs="Arial"/>
                <w:color w:val="000000"/>
                <w:sz w:val="18"/>
                <w:szCs w:val="16"/>
                <w:lang w:eastAsia="cs-CZ"/>
              </w:rPr>
              <w:t>NERELEVANTNÍ Projekt není zaměřen na aktivitu předškolní vzdělávání</w:t>
            </w:r>
          </w:p>
        </w:tc>
        <w:tc>
          <w:tcPr>
            <w:tcW w:w="1000" w:type="pct"/>
            <w:hideMark/>
          </w:tcPr>
          <w:p w:rsidR="008E500D" w:rsidRPr="00F94524" w:rsidRDefault="008E500D" w:rsidP="008E500D">
            <w:pPr>
              <w:pStyle w:val="Odstavecseseznamem"/>
              <w:numPr>
                <w:ilvl w:val="0"/>
                <w:numId w:val="3"/>
              </w:numPr>
              <w:spacing w:after="0" w:line="240" w:lineRule="auto"/>
              <w:rPr>
                <w:rFonts w:cs="Arial"/>
                <w:color w:val="000000" w:themeColor="text1"/>
                <w:sz w:val="18"/>
                <w:szCs w:val="16"/>
              </w:rPr>
            </w:pPr>
            <w:r w:rsidRPr="00F94524">
              <w:rPr>
                <w:rFonts w:cs="Arial"/>
                <w:color w:val="000000" w:themeColor="text1"/>
                <w:sz w:val="18"/>
                <w:szCs w:val="16"/>
              </w:rPr>
              <w:t>žádost o podporu</w:t>
            </w:r>
          </w:p>
          <w:p w:rsidR="008E500D" w:rsidRPr="00F94524" w:rsidRDefault="008E500D" w:rsidP="00BD452E">
            <w:pPr>
              <w:pStyle w:val="Odstavecseseznamem"/>
              <w:numPr>
                <w:ilvl w:val="0"/>
                <w:numId w:val="3"/>
              </w:numPr>
              <w:spacing w:after="0" w:line="240" w:lineRule="auto"/>
              <w:rPr>
                <w:rFonts w:cs="Arial"/>
                <w:color w:val="000000" w:themeColor="text1"/>
                <w:sz w:val="18"/>
                <w:szCs w:val="16"/>
              </w:rPr>
            </w:pPr>
            <w:r w:rsidRPr="00F94524">
              <w:rPr>
                <w:rFonts w:cs="Arial"/>
                <w:color w:val="000000" w:themeColor="text1"/>
                <w:sz w:val="18"/>
                <w:szCs w:val="16"/>
              </w:rPr>
              <w:t>studie proveditelnosti</w:t>
            </w:r>
          </w:p>
        </w:tc>
      </w:tr>
      <w:tr w:rsidR="008E500D" w:rsidRPr="00F94524" w:rsidTr="008E500D">
        <w:trPr>
          <w:trHeight w:val="1275"/>
          <w:jc w:val="center"/>
        </w:trPr>
        <w:tc>
          <w:tcPr>
            <w:tcW w:w="1366" w:type="pct"/>
            <w:vAlign w:val="center"/>
            <w:hideMark/>
          </w:tcPr>
          <w:p w:rsidR="008E500D" w:rsidRPr="00F94524" w:rsidRDefault="008E500D" w:rsidP="001A5838">
            <w:pPr>
              <w:autoSpaceDE w:val="0"/>
              <w:autoSpaceDN w:val="0"/>
              <w:adjustRightInd w:val="0"/>
              <w:spacing w:line="256" w:lineRule="auto"/>
              <w:ind w:left="72"/>
              <w:rPr>
                <w:rFonts w:cs="Arial"/>
                <w:b/>
                <w:color w:val="000000"/>
                <w:sz w:val="18"/>
                <w:szCs w:val="16"/>
              </w:rPr>
            </w:pPr>
            <w:r w:rsidRPr="00F94524">
              <w:rPr>
                <w:rFonts w:cs="Arial"/>
                <w:b/>
                <w:color w:val="000000"/>
                <w:sz w:val="18"/>
                <w:szCs w:val="16"/>
              </w:rPr>
              <w:lastRenderedPageBreak/>
              <w:t>Projekt nezískal podporu z Národního fondu pro podporu MŠ a ZŠ.</w:t>
            </w:r>
          </w:p>
        </w:tc>
        <w:tc>
          <w:tcPr>
            <w:tcW w:w="810" w:type="pct"/>
            <w:vAlign w:val="center"/>
            <w:hideMark/>
          </w:tcPr>
          <w:p w:rsidR="008E500D" w:rsidRPr="00F94524" w:rsidRDefault="008E500D" w:rsidP="001A5838">
            <w:pPr>
              <w:jc w:val="center"/>
              <w:rPr>
                <w:rFonts w:cs="Arial"/>
                <w:sz w:val="18"/>
                <w:szCs w:val="16"/>
              </w:rPr>
            </w:pPr>
            <w:r w:rsidRPr="00F94524">
              <w:rPr>
                <w:rFonts w:cs="Arial"/>
                <w:sz w:val="18"/>
                <w:szCs w:val="16"/>
              </w:rPr>
              <w:t>Potřebnost</w:t>
            </w:r>
          </w:p>
          <w:p w:rsidR="008E500D" w:rsidRPr="00F94524" w:rsidRDefault="008E500D" w:rsidP="001A5838">
            <w:pPr>
              <w:spacing w:line="256" w:lineRule="auto"/>
              <w:jc w:val="center"/>
              <w:rPr>
                <w:rFonts w:cs="Arial"/>
                <w:sz w:val="18"/>
                <w:szCs w:val="16"/>
              </w:rPr>
            </w:pPr>
            <w:r w:rsidRPr="00F94524">
              <w:rPr>
                <w:rFonts w:cs="Arial"/>
                <w:sz w:val="18"/>
                <w:szCs w:val="16"/>
              </w:rPr>
              <w:t>Efektivnost</w:t>
            </w:r>
          </w:p>
        </w:tc>
        <w:tc>
          <w:tcPr>
            <w:tcW w:w="1824" w:type="pct"/>
            <w:hideMark/>
          </w:tcPr>
          <w:p w:rsidR="008E500D" w:rsidRPr="00F94524" w:rsidRDefault="008E500D" w:rsidP="001A5838">
            <w:pPr>
              <w:rPr>
                <w:rFonts w:cs="Arial"/>
                <w:color w:val="000000" w:themeColor="text1"/>
                <w:sz w:val="18"/>
                <w:szCs w:val="16"/>
              </w:rPr>
            </w:pPr>
            <w:r w:rsidRPr="00F94524">
              <w:rPr>
                <w:rFonts w:cs="Arial"/>
                <w:color w:val="000000" w:themeColor="text1"/>
                <w:sz w:val="18"/>
                <w:szCs w:val="16"/>
              </w:rPr>
              <w:t>ANO - Projekt nezískal podporu z Národního fondu pro podporu MŠ a ZŠ.</w:t>
            </w:r>
          </w:p>
          <w:p w:rsidR="008E500D" w:rsidRPr="00F94524" w:rsidRDefault="008E500D" w:rsidP="001A5838">
            <w:pPr>
              <w:rPr>
                <w:rFonts w:cs="Arial"/>
                <w:color w:val="000000" w:themeColor="text1"/>
                <w:sz w:val="18"/>
                <w:szCs w:val="16"/>
              </w:rPr>
            </w:pPr>
            <w:r w:rsidRPr="00F94524">
              <w:rPr>
                <w:rFonts w:cs="Arial"/>
                <w:color w:val="000000" w:themeColor="text1"/>
                <w:sz w:val="18"/>
                <w:szCs w:val="16"/>
              </w:rPr>
              <w:t>NE - Projekt byl podpořen z Národního fondu pro podporu MŠ a ZŠ.</w:t>
            </w:r>
          </w:p>
          <w:p w:rsidR="008E500D" w:rsidRPr="00F94524" w:rsidRDefault="008E500D" w:rsidP="001A5838">
            <w:pPr>
              <w:spacing w:line="256" w:lineRule="auto"/>
              <w:rPr>
                <w:rFonts w:cs="Arial"/>
                <w:color w:val="000000" w:themeColor="text1"/>
                <w:sz w:val="18"/>
                <w:szCs w:val="16"/>
              </w:rPr>
            </w:pPr>
            <w:r w:rsidRPr="00F94524">
              <w:rPr>
                <w:rFonts w:cs="Arial"/>
                <w:color w:val="000000" w:themeColor="text1"/>
                <w:sz w:val="18"/>
                <w:szCs w:val="16"/>
              </w:rPr>
              <w:t xml:space="preserve"> </w:t>
            </w:r>
            <w:r w:rsidRPr="00F94524">
              <w:rPr>
                <w:rFonts w:eastAsia="Times New Roman" w:cs="Arial"/>
                <w:color w:val="000000"/>
                <w:sz w:val="18"/>
                <w:szCs w:val="16"/>
                <w:lang w:eastAsia="cs-CZ"/>
              </w:rPr>
              <w:t>NERELEVANTNÍ – Projekt není zaměřen na aktivitu předškolní vzdělávání</w:t>
            </w:r>
          </w:p>
        </w:tc>
        <w:tc>
          <w:tcPr>
            <w:tcW w:w="1000" w:type="pct"/>
          </w:tcPr>
          <w:p w:rsidR="008E500D" w:rsidRPr="00F94524" w:rsidRDefault="008E500D" w:rsidP="008E500D">
            <w:pPr>
              <w:pStyle w:val="Odstavecseseznamem"/>
              <w:numPr>
                <w:ilvl w:val="0"/>
                <w:numId w:val="3"/>
              </w:numPr>
              <w:spacing w:after="0" w:line="240" w:lineRule="auto"/>
              <w:rPr>
                <w:rFonts w:cs="Arial"/>
                <w:color w:val="000000" w:themeColor="text1"/>
                <w:sz w:val="18"/>
                <w:szCs w:val="16"/>
              </w:rPr>
            </w:pPr>
            <w:r w:rsidRPr="00F94524">
              <w:rPr>
                <w:rFonts w:cs="Arial"/>
                <w:color w:val="000000" w:themeColor="text1"/>
                <w:sz w:val="18"/>
                <w:szCs w:val="16"/>
              </w:rPr>
              <w:t xml:space="preserve">seznam schválených projektů z Národního fondu pro podporu pro podporu MŠ a ZŠ </w:t>
            </w:r>
          </w:p>
          <w:p w:rsidR="008E500D" w:rsidRPr="00F94524" w:rsidRDefault="00EE1FFD" w:rsidP="00EE1FFD">
            <w:pPr>
              <w:pStyle w:val="Odstavecseseznamem"/>
              <w:numPr>
                <w:ilvl w:val="0"/>
                <w:numId w:val="3"/>
              </w:numPr>
              <w:spacing w:after="0" w:line="240" w:lineRule="auto"/>
              <w:rPr>
                <w:rFonts w:cs="Arial"/>
                <w:color w:val="000000" w:themeColor="text1"/>
                <w:sz w:val="18"/>
                <w:szCs w:val="16"/>
              </w:rPr>
            </w:pPr>
            <w:r w:rsidRPr="00F94524">
              <w:rPr>
                <w:rFonts w:cs="Arial"/>
                <w:bCs/>
                <w:color w:val="000000"/>
                <w:sz w:val="18"/>
                <w:szCs w:val="16"/>
              </w:rPr>
              <w:t>seznam schválených žádostí pro poskytnutí dotace</w:t>
            </w:r>
          </w:p>
        </w:tc>
      </w:tr>
    </w:tbl>
    <w:p w:rsidR="00887095" w:rsidRDefault="00887095" w:rsidP="008E500D">
      <w:pPr>
        <w:autoSpaceDE w:val="0"/>
        <w:autoSpaceDN w:val="0"/>
        <w:adjustRightInd w:val="0"/>
        <w:spacing w:after="0" w:line="240" w:lineRule="auto"/>
        <w:rPr>
          <w:rFonts w:cs="Arial-BoldMT"/>
          <w:b/>
          <w:bCs/>
          <w:sz w:val="16"/>
          <w:szCs w:val="16"/>
        </w:rPr>
      </w:pPr>
    </w:p>
    <w:p w:rsidR="00887095" w:rsidRDefault="00887095" w:rsidP="00A95A20">
      <w:pPr>
        <w:autoSpaceDE w:val="0"/>
        <w:autoSpaceDN w:val="0"/>
        <w:adjustRightInd w:val="0"/>
        <w:spacing w:before="720" w:after="120" w:line="240" w:lineRule="auto"/>
        <w:rPr>
          <w:rFonts w:cs="Arial-BoldMT"/>
          <w:b/>
          <w:bCs/>
          <w:sz w:val="28"/>
          <w:szCs w:val="40"/>
        </w:rPr>
      </w:pPr>
      <w:r>
        <w:rPr>
          <w:rFonts w:cs="Arial-BoldMT"/>
          <w:b/>
          <w:bCs/>
          <w:sz w:val="28"/>
          <w:szCs w:val="40"/>
        </w:rPr>
        <w:t>Věcná kritéria hodnocení pro integrované projekty ITI Pražské metropolitní oblasti</w:t>
      </w:r>
    </w:p>
    <w:p w:rsidR="00A95A20" w:rsidRDefault="00A95A20" w:rsidP="00A95A20">
      <w:pPr>
        <w:spacing w:after="120"/>
        <w:rPr>
          <w:b/>
        </w:rPr>
      </w:pPr>
      <w:r w:rsidRPr="00A95A20">
        <w:t xml:space="preserve">Minimální počet bodů, kterého musí žádost ve věcném hodnocení dosáhnout, je </w:t>
      </w:r>
      <w:r w:rsidRPr="00A95A20">
        <w:rPr>
          <w:b/>
        </w:rPr>
        <w:t xml:space="preserve">15 bodů </w:t>
      </w:r>
      <w:r w:rsidRPr="00A95A20">
        <w:t>z celkového počtu </w:t>
      </w:r>
      <w:r w:rsidRPr="00A95A20">
        <w:rPr>
          <w:b/>
        </w:rPr>
        <w:t>30 bodů</w:t>
      </w:r>
    </w:p>
    <w:tbl>
      <w:tblPr>
        <w:tblW w:w="5000" w:type="pct"/>
        <w:jc w:val="center"/>
        <w:tblCellMar>
          <w:left w:w="70" w:type="dxa"/>
          <w:right w:w="70" w:type="dxa"/>
        </w:tblCellMar>
        <w:tblLook w:val="04A0" w:firstRow="1" w:lastRow="0" w:firstColumn="1" w:lastColumn="0" w:noHBand="0" w:noVBand="1"/>
      </w:tblPr>
      <w:tblGrid>
        <w:gridCol w:w="3700"/>
        <w:gridCol w:w="4249"/>
        <w:gridCol w:w="6195"/>
      </w:tblGrid>
      <w:tr w:rsidR="00F94524" w:rsidRPr="00F94524" w:rsidTr="00F94524">
        <w:trPr>
          <w:trHeight w:val="796"/>
          <w:tblHeader/>
          <w:jc w:val="center"/>
        </w:trPr>
        <w:tc>
          <w:tcPr>
            <w:tcW w:w="1308" w:type="pc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rsidR="00F94524" w:rsidRPr="00F94524" w:rsidRDefault="00F94524" w:rsidP="001A5838">
            <w:pPr>
              <w:autoSpaceDE w:val="0"/>
              <w:autoSpaceDN w:val="0"/>
              <w:adjustRightInd w:val="0"/>
              <w:spacing w:line="256" w:lineRule="auto"/>
              <w:ind w:left="72"/>
              <w:rPr>
                <w:rFonts w:cs="Arial"/>
                <w:b/>
                <w:sz w:val="18"/>
                <w:szCs w:val="15"/>
              </w:rPr>
            </w:pPr>
            <w:r w:rsidRPr="00F94524">
              <w:rPr>
                <w:rFonts w:cs="Arial"/>
                <w:b/>
                <w:sz w:val="18"/>
                <w:szCs w:val="15"/>
              </w:rPr>
              <w:t>Kritéria věcného hodnocení</w:t>
            </w:r>
          </w:p>
        </w:tc>
        <w:tc>
          <w:tcPr>
            <w:tcW w:w="1502" w:type="pc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rsidR="00F94524" w:rsidRPr="00F94524" w:rsidRDefault="00F94524" w:rsidP="001A5838">
            <w:pPr>
              <w:spacing w:before="120"/>
              <w:rPr>
                <w:rFonts w:cs="Arial"/>
                <w:b/>
                <w:sz w:val="18"/>
                <w:szCs w:val="15"/>
              </w:rPr>
            </w:pPr>
            <w:r w:rsidRPr="00F94524">
              <w:rPr>
                <w:rFonts w:cs="Arial"/>
                <w:b/>
                <w:sz w:val="18"/>
                <w:szCs w:val="15"/>
              </w:rPr>
              <w:t>Hodnocení</w:t>
            </w:r>
          </w:p>
        </w:tc>
        <w:tc>
          <w:tcPr>
            <w:tcW w:w="2190" w:type="pc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rsidR="00F94524" w:rsidRPr="00F94524" w:rsidRDefault="00F94524" w:rsidP="001A5838">
            <w:pPr>
              <w:spacing w:after="0" w:line="240" w:lineRule="auto"/>
              <w:rPr>
                <w:rFonts w:cs="Arial"/>
                <w:b/>
                <w:sz w:val="18"/>
                <w:szCs w:val="15"/>
              </w:rPr>
            </w:pPr>
            <w:r w:rsidRPr="00F94524">
              <w:rPr>
                <w:rFonts w:cs="Arial"/>
                <w:b/>
                <w:sz w:val="18"/>
                <w:szCs w:val="15"/>
              </w:rPr>
              <w:t>Upřesnění vyhodnocení kritéria</w:t>
            </w:r>
          </w:p>
        </w:tc>
      </w:tr>
      <w:tr w:rsidR="00F94524" w:rsidRPr="00F94524" w:rsidTr="00BD452E">
        <w:trPr>
          <w:trHeight w:val="502"/>
          <w:jc w:val="center"/>
        </w:trPr>
        <w:tc>
          <w:tcPr>
            <w:tcW w:w="1308" w:type="pct"/>
            <w:tcBorders>
              <w:top w:val="single" w:sz="4" w:space="0" w:color="auto"/>
              <w:left w:val="single" w:sz="4" w:space="0" w:color="auto"/>
              <w:bottom w:val="single" w:sz="4" w:space="0" w:color="auto"/>
              <w:right w:val="single" w:sz="4" w:space="0" w:color="auto"/>
            </w:tcBorders>
            <w:vAlign w:val="center"/>
          </w:tcPr>
          <w:p w:rsidR="00F94524" w:rsidRPr="00F94524" w:rsidRDefault="00F94524" w:rsidP="001A5838">
            <w:pPr>
              <w:autoSpaceDE w:val="0"/>
              <w:autoSpaceDN w:val="0"/>
              <w:adjustRightInd w:val="0"/>
              <w:spacing w:line="256" w:lineRule="auto"/>
              <w:ind w:left="72"/>
              <w:rPr>
                <w:b/>
                <w:sz w:val="18"/>
                <w:szCs w:val="18"/>
              </w:rPr>
            </w:pPr>
            <w:r w:rsidRPr="00F94524">
              <w:rPr>
                <w:rFonts w:cs="Arial"/>
                <w:b/>
                <w:sz w:val="18"/>
                <w:szCs w:val="15"/>
              </w:rPr>
              <w:t>V projektu jsou uvedena hlavní rizika v realizační fázi i ve fázi udržitelnosti a způsoby jejich eliminace.</w:t>
            </w:r>
          </w:p>
        </w:tc>
        <w:tc>
          <w:tcPr>
            <w:tcW w:w="1502" w:type="pct"/>
            <w:tcBorders>
              <w:top w:val="single" w:sz="4" w:space="0" w:color="auto"/>
              <w:left w:val="single" w:sz="4" w:space="0" w:color="auto"/>
              <w:bottom w:val="single" w:sz="4" w:space="0" w:color="auto"/>
              <w:right w:val="single" w:sz="4" w:space="0" w:color="auto"/>
            </w:tcBorders>
            <w:vAlign w:val="center"/>
          </w:tcPr>
          <w:p w:rsidR="00F94524" w:rsidRPr="00F94524" w:rsidRDefault="00F94524" w:rsidP="001A5838">
            <w:pPr>
              <w:spacing w:before="120"/>
              <w:rPr>
                <w:rFonts w:cs="Arial"/>
                <w:sz w:val="18"/>
                <w:szCs w:val="15"/>
              </w:rPr>
            </w:pPr>
            <w:r w:rsidRPr="00F94524">
              <w:rPr>
                <w:rFonts w:cs="Arial"/>
                <w:sz w:val="18"/>
                <w:szCs w:val="15"/>
              </w:rPr>
              <w:t>5 bodů - V projektu jsou uvedena hlavní rizika v realizační fázi i ve fázi udržitelnosti a způsoby jejich eliminace.</w:t>
            </w:r>
          </w:p>
          <w:p w:rsidR="00F94524" w:rsidRPr="00F94524" w:rsidRDefault="00F94524" w:rsidP="001A5838">
            <w:pPr>
              <w:spacing w:before="120"/>
              <w:rPr>
                <w:rFonts w:cs="Arial"/>
                <w:sz w:val="18"/>
                <w:szCs w:val="15"/>
              </w:rPr>
            </w:pPr>
            <w:r w:rsidRPr="00F94524">
              <w:rPr>
                <w:rFonts w:cs="Arial"/>
                <w:sz w:val="18"/>
                <w:szCs w:val="15"/>
              </w:rPr>
              <w:t>0 bodů - V projektu nejsou uvedena hlavní rizika v realizační fázi i ve fázi udržitelnosti a způsoby jejich eliminace.</w:t>
            </w:r>
          </w:p>
          <w:p w:rsidR="00F94524" w:rsidRPr="00F94524" w:rsidRDefault="00F94524" w:rsidP="001A5838">
            <w:pPr>
              <w:spacing w:before="120"/>
              <w:rPr>
                <w:rFonts w:cs="Arial"/>
                <w:sz w:val="18"/>
                <w:szCs w:val="15"/>
              </w:rPr>
            </w:pPr>
          </w:p>
        </w:tc>
        <w:tc>
          <w:tcPr>
            <w:tcW w:w="2190" w:type="pct"/>
            <w:tcBorders>
              <w:top w:val="single" w:sz="4" w:space="0" w:color="auto"/>
              <w:left w:val="single" w:sz="4" w:space="0" w:color="auto"/>
              <w:bottom w:val="single" w:sz="4" w:space="0" w:color="auto"/>
              <w:right w:val="single" w:sz="4" w:space="0" w:color="auto"/>
            </w:tcBorders>
            <w:vAlign w:val="center"/>
          </w:tcPr>
          <w:p w:rsidR="00F94524" w:rsidRPr="00F94524" w:rsidRDefault="00F94524" w:rsidP="00AA04FE">
            <w:pPr>
              <w:spacing w:after="0"/>
              <w:rPr>
                <w:sz w:val="18"/>
                <w:szCs w:val="20"/>
              </w:rPr>
            </w:pPr>
            <w:r w:rsidRPr="00F94524">
              <w:rPr>
                <w:sz w:val="18"/>
                <w:szCs w:val="20"/>
              </w:rPr>
              <w:t>5 bodů – Žadatel ve Studii proveditelnosti (kapitola 12 – Analýza a řízení rizik) uvedl všechna relevantní/hlavní (</w:t>
            </w:r>
            <w:r w:rsidRPr="00F94524">
              <w:rPr>
                <w:b/>
                <w:sz w:val="18"/>
                <w:szCs w:val="20"/>
              </w:rPr>
              <w:t>technická, finanční, právní, provozní</w:t>
            </w:r>
            <w:r w:rsidRPr="00F94524">
              <w:rPr>
                <w:sz w:val="18"/>
                <w:szCs w:val="20"/>
              </w:rPr>
              <w:t xml:space="preserve">) rizika vztahující se k fázi realizace a udržitelnosti projektu, vč. způsobu jejich eliminace. </w:t>
            </w:r>
          </w:p>
          <w:p w:rsidR="00F94524" w:rsidRPr="00BD452E" w:rsidRDefault="00F94524" w:rsidP="00AA04FE">
            <w:pPr>
              <w:rPr>
                <w:sz w:val="18"/>
                <w:szCs w:val="20"/>
              </w:rPr>
            </w:pPr>
            <w:r w:rsidRPr="00F94524">
              <w:rPr>
                <w:sz w:val="18"/>
                <w:szCs w:val="20"/>
              </w:rPr>
              <w:t>V případě, kdy žadatel adekvátně ve Studii proveditelnosti odůvodnil, proč některé relevantní riziko nepovažuje za opodstatněné/reálné, nemusí být riziko vyplněno, a zároveň nemusí být vyplněn způsob eliminace tohoto rizika.</w:t>
            </w:r>
          </w:p>
          <w:p w:rsidR="00F94524" w:rsidRPr="00F94524" w:rsidRDefault="00F94524" w:rsidP="00AA04FE">
            <w:pPr>
              <w:rPr>
                <w:rFonts w:cs="Arial"/>
                <w:sz w:val="18"/>
                <w:szCs w:val="15"/>
              </w:rPr>
            </w:pPr>
            <w:r w:rsidRPr="00F94524">
              <w:rPr>
                <w:sz w:val="18"/>
                <w:szCs w:val="20"/>
              </w:rPr>
              <w:t>0 bodů – Žadatel neuvedl ve Studii proveditelnosti (kapitola 12 – Analýza a řízení rizik) všechna relevantní (</w:t>
            </w:r>
            <w:r w:rsidRPr="00F94524">
              <w:rPr>
                <w:b/>
                <w:sz w:val="18"/>
                <w:szCs w:val="20"/>
              </w:rPr>
              <w:t>technická, finanční, právní, provozní</w:t>
            </w:r>
            <w:r w:rsidRPr="00F94524">
              <w:rPr>
                <w:sz w:val="18"/>
                <w:szCs w:val="20"/>
              </w:rPr>
              <w:t xml:space="preserve">) rizika v realizační fázi a ve fázi udržitelnosti (platí současně), eventuálně neuvedl způsob jejich </w:t>
            </w:r>
            <w:r w:rsidRPr="00F94524">
              <w:rPr>
                <w:sz w:val="18"/>
                <w:szCs w:val="20"/>
              </w:rPr>
              <w:lastRenderedPageBreak/>
              <w:t xml:space="preserve">eliminace. </w:t>
            </w:r>
          </w:p>
        </w:tc>
      </w:tr>
      <w:tr w:rsidR="00F94524" w:rsidRPr="00F94524" w:rsidTr="00F94524">
        <w:trPr>
          <w:trHeight w:val="400"/>
          <w:jc w:val="center"/>
        </w:trPr>
        <w:tc>
          <w:tcPr>
            <w:tcW w:w="1308" w:type="pct"/>
            <w:tcBorders>
              <w:top w:val="single" w:sz="4" w:space="0" w:color="auto"/>
              <w:left w:val="single" w:sz="4" w:space="0" w:color="auto"/>
              <w:bottom w:val="single" w:sz="4" w:space="0" w:color="auto"/>
              <w:right w:val="single" w:sz="4" w:space="0" w:color="auto"/>
            </w:tcBorders>
            <w:vAlign w:val="center"/>
          </w:tcPr>
          <w:p w:rsidR="00F94524" w:rsidRPr="00F94524" w:rsidRDefault="00F94524" w:rsidP="001A5838">
            <w:pPr>
              <w:spacing w:before="60"/>
              <w:rPr>
                <w:b/>
                <w:bCs/>
                <w:sz w:val="18"/>
                <w:szCs w:val="18"/>
              </w:rPr>
            </w:pPr>
            <w:r w:rsidRPr="00F94524">
              <w:rPr>
                <w:rFonts w:cs="Arial"/>
                <w:b/>
                <w:sz w:val="18"/>
                <w:szCs w:val="15"/>
              </w:rPr>
              <w:lastRenderedPageBreak/>
              <w:t>Projekt umožňuje pobyt dítěte v zařízení po maximální možnou dobu.</w:t>
            </w:r>
          </w:p>
        </w:tc>
        <w:tc>
          <w:tcPr>
            <w:tcW w:w="1502" w:type="pct"/>
            <w:tcBorders>
              <w:top w:val="single" w:sz="4" w:space="0" w:color="auto"/>
              <w:left w:val="single" w:sz="4" w:space="0" w:color="auto"/>
              <w:bottom w:val="single" w:sz="4" w:space="0" w:color="auto"/>
              <w:right w:val="single" w:sz="4" w:space="0" w:color="auto"/>
            </w:tcBorders>
            <w:vAlign w:val="center"/>
          </w:tcPr>
          <w:p w:rsidR="00F94524" w:rsidRPr="00F94524" w:rsidRDefault="00F94524" w:rsidP="001A5838">
            <w:pPr>
              <w:spacing w:before="120"/>
              <w:rPr>
                <w:rFonts w:cs="Arial"/>
                <w:sz w:val="18"/>
                <w:szCs w:val="15"/>
              </w:rPr>
            </w:pPr>
            <w:r w:rsidRPr="00F94524">
              <w:rPr>
                <w:rFonts w:cs="Arial"/>
                <w:sz w:val="18"/>
                <w:szCs w:val="15"/>
              </w:rPr>
              <w:t>5 bodů – Zařízení umožní pobyt dítěte po dobu více než 8 hodin denně.</w:t>
            </w:r>
          </w:p>
          <w:p w:rsidR="00F94524" w:rsidRPr="00F94524" w:rsidRDefault="00F94524" w:rsidP="001A5838">
            <w:pPr>
              <w:spacing w:before="120"/>
              <w:rPr>
                <w:rFonts w:cs="Arial"/>
                <w:sz w:val="18"/>
                <w:szCs w:val="15"/>
              </w:rPr>
            </w:pPr>
            <w:r w:rsidRPr="00F94524">
              <w:rPr>
                <w:rFonts w:cs="Arial"/>
                <w:sz w:val="18"/>
                <w:szCs w:val="15"/>
              </w:rPr>
              <w:t>3 bodů – Zařízení umožní pobyt dítěte po dobu v rozsahu od 6 do 8 hodin denně.</w:t>
            </w:r>
          </w:p>
          <w:p w:rsidR="00F94524" w:rsidRPr="00F94524" w:rsidRDefault="00F94524" w:rsidP="001A5838">
            <w:pPr>
              <w:spacing w:before="120"/>
              <w:rPr>
                <w:rFonts w:cs="Arial"/>
                <w:sz w:val="18"/>
                <w:szCs w:val="15"/>
              </w:rPr>
            </w:pPr>
            <w:r w:rsidRPr="00F94524">
              <w:rPr>
                <w:rFonts w:cs="Arial"/>
                <w:sz w:val="18"/>
                <w:szCs w:val="15"/>
              </w:rPr>
              <w:t>0 bodů – Zařízení umožní pobyt dítěte po dobu méně než 6 hodin denně.</w:t>
            </w:r>
          </w:p>
          <w:p w:rsidR="00F94524" w:rsidRPr="00F94524" w:rsidRDefault="00F94524" w:rsidP="001A5838">
            <w:pPr>
              <w:spacing w:before="120"/>
              <w:rPr>
                <w:sz w:val="18"/>
                <w:szCs w:val="18"/>
              </w:rPr>
            </w:pPr>
          </w:p>
        </w:tc>
        <w:tc>
          <w:tcPr>
            <w:tcW w:w="2190" w:type="pct"/>
            <w:tcBorders>
              <w:top w:val="single" w:sz="4" w:space="0" w:color="auto"/>
              <w:left w:val="single" w:sz="4" w:space="0" w:color="auto"/>
              <w:bottom w:val="single" w:sz="4" w:space="0" w:color="auto"/>
              <w:right w:val="single" w:sz="4" w:space="0" w:color="auto"/>
            </w:tcBorders>
            <w:vAlign w:val="center"/>
          </w:tcPr>
          <w:p w:rsidR="00F94524" w:rsidRPr="00F94524" w:rsidRDefault="00F94524" w:rsidP="00AA04FE">
            <w:pPr>
              <w:rPr>
                <w:sz w:val="18"/>
                <w:szCs w:val="20"/>
              </w:rPr>
            </w:pPr>
            <w:r w:rsidRPr="00F94524">
              <w:rPr>
                <w:sz w:val="18"/>
                <w:szCs w:val="20"/>
              </w:rPr>
              <w:t>Informace o provozní době zařízení žadatel uvádí ve Studii proveditelnosti v kapitole 9 (Výstupy projektu). Kritérium je vyhodnocováno dle max. provozní doby, kterou zařízení nabízí cílovým skupinám v každý pracovní den svého provozu. Omezení projektem stanovené max. provozní doby během prázdnin nemá na vyhodnocení kritéria vliv. Pokud je v projektu řešeno více druhů zařízení s různou provozní dobou, jsou přiděleny body odpovídající max. provozní době nabízené alespoň jedním zařízením. Skutečné využití nabízené provozní doby zařízení závisí na rozhodnutí uživatelů (rodičů dětí) a není v kritériu posuzováno.</w:t>
            </w:r>
          </w:p>
          <w:p w:rsidR="00F94524" w:rsidRPr="00F94524" w:rsidRDefault="00F94524" w:rsidP="00AA04FE">
            <w:pPr>
              <w:spacing w:after="0" w:line="240" w:lineRule="auto"/>
              <w:rPr>
                <w:rFonts w:cs="Arial"/>
                <w:sz w:val="18"/>
                <w:szCs w:val="15"/>
              </w:rPr>
            </w:pPr>
            <w:r w:rsidRPr="00F94524">
              <w:rPr>
                <w:i/>
                <w:sz w:val="18"/>
                <w:szCs w:val="20"/>
              </w:rPr>
              <w:t>Hodnotitel v komentáři uvede jaká je max. provozní doba zařízení (dle výše popsaného klíče) a přidělí odpovídající počet bodů (5 bodů pro provozní dobu více jak 8 hodin denně; 3 body pro provozní dobu 6 až 8 hodin denně (včetně); 0 bodů pro provozní dobu méně než 6 hodin denně).</w:t>
            </w:r>
          </w:p>
        </w:tc>
      </w:tr>
      <w:tr w:rsidR="00F94524" w:rsidRPr="00F94524" w:rsidTr="00F94524">
        <w:trPr>
          <w:trHeight w:val="400"/>
          <w:jc w:val="center"/>
        </w:trPr>
        <w:tc>
          <w:tcPr>
            <w:tcW w:w="1308"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1A5838">
            <w:pPr>
              <w:autoSpaceDE w:val="0"/>
              <w:autoSpaceDN w:val="0"/>
              <w:adjustRightInd w:val="0"/>
              <w:spacing w:line="256" w:lineRule="auto"/>
              <w:ind w:left="72"/>
              <w:rPr>
                <w:rFonts w:cs="Arial"/>
                <w:b/>
                <w:sz w:val="18"/>
                <w:szCs w:val="15"/>
              </w:rPr>
            </w:pPr>
            <w:r w:rsidRPr="00F94524">
              <w:rPr>
                <w:rFonts w:cs="Arial"/>
                <w:b/>
                <w:sz w:val="18"/>
                <w:szCs w:val="15"/>
              </w:rPr>
              <w:t>Realizace projektu je cílena na navýšení kapacity v prstenci okolo hl. m. Prahy.</w:t>
            </w:r>
          </w:p>
        </w:tc>
        <w:tc>
          <w:tcPr>
            <w:tcW w:w="1502"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1A5838">
            <w:pPr>
              <w:spacing w:before="120"/>
              <w:rPr>
                <w:rFonts w:cs="Arial"/>
                <w:sz w:val="18"/>
                <w:szCs w:val="15"/>
              </w:rPr>
            </w:pPr>
            <w:r w:rsidRPr="00F94524">
              <w:rPr>
                <w:rFonts w:cs="Arial"/>
                <w:sz w:val="18"/>
                <w:szCs w:val="15"/>
              </w:rPr>
              <w:t>10 bodů – realizace projektu bude uskutečněna ve správních obvodech ORP bezprostředně sousedících s hl. m. Prahou (Černošice, Říčany, Brandýs nad Labem)</w:t>
            </w:r>
          </w:p>
          <w:p w:rsidR="00F94524" w:rsidRPr="00F94524" w:rsidRDefault="00F94524" w:rsidP="001A5838">
            <w:pPr>
              <w:spacing w:before="120"/>
              <w:rPr>
                <w:rFonts w:cs="Arial"/>
                <w:sz w:val="18"/>
                <w:szCs w:val="15"/>
              </w:rPr>
            </w:pPr>
            <w:r w:rsidRPr="00F94524">
              <w:rPr>
                <w:rFonts w:cs="Arial"/>
                <w:sz w:val="18"/>
                <w:szCs w:val="15"/>
              </w:rPr>
              <w:t>5 bodů – realizace projektu bude uskutečněna ve vnitřní Pražské metropolitní oblasti vyjma správních obvodů ORP bezprostředně sousedících s hl. m. Prahou (správní obvody ORP Kladno, Beroun, Kralupy nad Vltavou, Neratovice)</w:t>
            </w:r>
          </w:p>
          <w:p w:rsidR="00F94524" w:rsidRPr="00F94524" w:rsidRDefault="00F94524" w:rsidP="001A5838">
            <w:pPr>
              <w:spacing w:before="120"/>
              <w:rPr>
                <w:rFonts w:cs="Arial"/>
                <w:sz w:val="18"/>
                <w:szCs w:val="15"/>
              </w:rPr>
            </w:pPr>
            <w:r w:rsidRPr="00F94524">
              <w:rPr>
                <w:rFonts w:cs="Arial"/>
                <w:sz w:val="18"/>
                <w:szCs w:val="15"/>
              </w:rPr>
              <w:t>0 bodů – realizace projektu bude uskutečněna ve vnější Pražské metropolitní oblasti (správní obvody ORP Slaný, Mělník, Lysá nad Labem, Český Brod, Benešov, Dobříš)</w:t>
            </w:r>
          </w:p>
        </w:tc>
        <w:tc>
          <w:tcPr>
            <w:tcW w:w="2190" w:type="pct"/>
            <w:tcBorders>
              <w:top w:val="single" w:sz="4" w:space="0" w:color="auto"/>
              <w:left w:val="single" w:sz="4" w:space="0" w:color="auto"/>
              <w:bottom w:val="single" w:sz="4" w:space="0" w:color="auto"/>
              <w:right w:val="single" w:sz="4" w:space="0" w:color="auto"/>
            </w:tcBorders>
            <w:vAlign w:val="center"/>
          </w:tcPr>
          <w:p w:rsidR="00F94524" w:rsidRDefault="00F94524" w:rsidP="00AA04FE">
            <w:pPr>
              <w:spacing w:after="0" w:line="240" w:lineRule="auto"/>
              <w:rPr>
                <w:sz w:val="18"/>
                <w:szCs w:val="20"/>
              </w:rPr>
            </w:pPr>
            <w:r w:rsidRPr="00F94524">
              <w:rPr>
                <w:sz w:val="18"/>
                <w:szCs w:val="20"/>
              </w:rPr>
              <w:t>Informace o místě realizace projektu žadatel uvádí ve Studii proveditelnosti v kapitole 4 (Charakteristika projektu a jeho soulad s programem).</w:t>
            </w:r>
          </w:p>
          <w:p w:rsidR="00F94524" w:rsidRPr="00F94524" w:rsidRDefault="00F94524" w:rsidP="00AA04FE">
            <w:pPr>
              <w:spacing w:after="0" w:line="240" w:lineRule="auto"/>
              <w:rPr>
                <w:sz w:val="18"/>
                <w:szCs w:val="20"/>
              </w:rPr>
            </w:pPr>
          </w:p>
          <w:p w:rsidR="00F94524" w:rsidRPr="00F94524" w:rsidRDefault="00F94524" w:rsidP="00AA04FE">
            <w:pPr>
              <w:spacing w:after="0" w:line="240" w:lineRule="auto"/>
              <w:rPr>
                <w:rFonts w:cs="Arial"/>
                <w:sz w:val="18"/>
                <w:szCs w:val="15"/>
              </w:rPr>
            </w:pPr>
            <w:r w:rsidRPr="00F94524">
              <w:rPr>
                <w:i/>
                <w:sz w:val="18"/>
                <w:szCs w:val="20"/>
              </w:rPr>
              <w:t>Hodnotitel v komentáři uvede místo realizace projektu a přidělí odpovídající počet bodů (10 bodů - realizace projektu ve správních obvodech ORP bezprostředně sousedících s hl. m. Prahou (Černošice, Říčany, Brandýs nad Labem); 5 bodů - realizace projektu ve vnitřní Pražské metropolitní oblasti vyjma správních obvodů ORP bezprostředně sousedících s hl. m. Prahou (správní obvody ORP Kladno, Beroun, Kralupy nad Vltavou, Neratovice); 0 bodů – realizace projektu ve vnější Pražské metropolitní oblasti (správní obvody ORP Slaný, Mělník, Lysá nad Labem, Český Brod, Benešov, Dobříš).</w:t>
            </w:r>
          </w:p>
        </w:tc>
      </w:tr>
      <w:tr w:rsidR="00F94524" w:rsidRPr="00F94524" w:rsidTr="00F94524">
        <w:trPr>
          <w:trHeight w:val="400"/>
          <w:jc w:val="center"/>
        </w:trPr>
        <w:tc>
          <w:tcPr>
            <w:tcW w:w="1308"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1A5838">
            <w:pPr>
              <w:autoSpaceDE w:val="0"/>
              <w:autoSpaceDN w:val="0"/>
              <w:adjustRightInd w:val="0"/>
              <w:spacing w:line="256" w:lineRule="auto"/>
              <w:ind w:left="72"/>
              <w:rPr>
                <w:rFonts w:cs="Arial"/>
                <w:b/>
                <w:sz w:val="18"/>
                <w:szCs w:val="15"/>
              </w:rPr>
            </w:pPr>
            <w:r w:rsidRPr="00F94524">
              <w:rPr>
                <w:rFonts w:cs="Arial"/>
                <w:b/>
                <w:sz w:val="18"/>
                <w:szCs w:val="15"/>
              </w:rPr>
              <w:lastRenderedPageBreak/>
              <w:t xml:space="preserve">Zařízení zajišťuje pobyt dětem mladším tří let. </w:t>
            </w:r>
          </w:p>
        </w:tc>
        <w:tc>
          <w:tcPr>
            <w:tcW w:w="1502"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1A5838">
            <w:pPr>
              <w:autoSpaceDE w:val="0"/>
              <w:autoSpaceDN w:val="0"/>
              <w:adjustRightInd w:val="0"/>
              <w:spacing w:before="120"/>
              <w:rPr>
                <w:rFonts w:cs="Arial"/>
                <w:sz w:val="18"/>
                <w:szCs w:val="15"/>
              </w:rPr>
            </w:pPr>
            <w:r w:rsidRPr="00F94524">
              <w:rPr>
                <w:rFonts w:cs="Arial"/>
                <w:sz w:val="18"/>
                <w:szCs w:val="15"/>
              </w:rPr>
              <w:t>5 bodů – Zařízení zajišťuje pobyt dětem mladším tří let.</w:t>
            </w:r>
          </w:p>
          <w:p w:rsidR="00F94524" w:rsidRPr="00F94524" w:rsidRDefault="00F94524" w:rsidP="001A5838">
            <w:pPr>
              <w:autoSpaceDE w:val="0"/>
              <w:autoSpaceDN w:val="0"/>
              <w:adjustRightInd w:val="0"/>
              <w:spacing w:line="256" w:lineRule="auto"/>
              <w:rPr>
                <w:rFonts w:cs="Arial"/>
                <w:sz w:val="18"/>
                <w:szCs w:val="15"/>
              </w:rPr>
            </w:pPr>
            <w:r w:rsidRPr="00F94524">
              <w:rPr>
                <w:rFonts w:cs="Arial"/>
                <w:sz w:val="18"/>
                <w:szCs w:val="15"/>
              </w:rPr>
              <w:t>0 bodů – Zařízení nezajišťuje pobyt dětem mladším tří let.</w:t>
            </w:r>
          </w:p>
        </w:tc>
        <w:tc>
          <w:tcPr>
            <w:tcW w:w="2190"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AA04FE">
            <w:pPr>
              <w:rPr>
                <w:sz w:val="18"/>
                <w:szCs w:val="20"/>
              </w:rPr>
            </w:pPr>
            <w:r w:rsidRPr="00F94524">
              <w:rPr>
                <w:sz w:val="18"/>
                <w:szCs w:val="20"/>
              </w:rPr>
              <w:t xml:space="preserve">5 bodů – Žadatel, ve Studii proveditelnosti (např. kapitola 4 – Charakteristika projektu a jeho soulad s programem, kapitola 9 – Výstupy projektu, nebo v jiné kapitole) popsal, že budované zařízení umožní pobyt dětem mladším tří let. Pokud žadatel v kritériích pro přijetí dítěte do zařízení uvedl kritérium věku dítěte, pak je toto kritérium nastaveno tak, že není automaticky znemožněno přijetí dítěte mladšího tří let (spodní věková hranice pro přijetí dítěte mladšího tří let závisí na žadateli a vychází z provozních podmínek kladených na péči o takového dítě, jejichž dodržení kontrolují odpovědné orgány např. stavební úřad, krajská hygienická stanice apod.). V tomto kritériu věcného hodnocení je posuzováno, zda je možné dítě mladší </w:t>
            </w:r>
            <w:proofErr w:type="gramStart"/>
            <w:r w:rsidRPr="00F94524">
              <w:rPr>
                <w:sz w:val="18"/>
                <w:szCs w:val="20"/>
              </w:rPr>
              <w:t>tří</w:t>
            </w:r>
            <w:proofErr w:type="gramEnd"/>
            <w:r w:rsidRPr="00F94524">
              <w:rPr>
                <w:sz w:val="18"/>
                <w:szCs w:val="20"/>
              </w:rPr>
              <w:t xml:space="preserve"> let do zařízení umístit (na základě argumentace žadatele), nikoliv to, zda a kolik dětí mladších tří let bude v provozní fázi skutečně do zařízení umístěno. Žadatel v žádosti/Studii proveditelnosti identifikoval cílovou skupinu děti do tří let. Žadatel zvolil k naplnění indikátor 5 01 20 – Počet osob využívající zařízení péče o děti do 3 let.</w:t>
            </w:r>
          </w:p>
          <w:p w:rsidR="00F94524" w:rsidRPr="00F94524" w:rsidRDefault="00F94524" w:rsidP="00AA04FE">
            <w:pPr>
              <w:rPr>
                <w:rFonts w:cs="Arial"/>
                <w:sz w:val="18"/>
                <w:szCs w:val="15"/>
              </w:rPr>
            </w:pPr>
            <w:r w:rsidRPr="00F94524">
              <w:rPr>
                <w:sz w:val="18"/>
                <w:szCs w:val="20"/>
              </w:rPr>
              <w:t>0 bodů – Ve Studii proveditelnosti (kapitola 4, nebo 9, nebo v jiné části Studie proveditelnosti) je uvedeno, že budované zařízení neumožní pobyt dětem mladším tří let. / Ve Studii proveditelnosti (kapitola 4, nebo 10, nebo v jiné části Studie proveditelnosti) není vůbec uvedeno, zda budované zařízení umožní pobyt dětem mladším tří let a tato skutečnost nevyplývá ani z kritérií pro přijetí dítěte do zařízení ani z indikátoru 5 01 20 – Počet osob využívajících zařízení péče o děti do 3 let. / Ve Studii proveditelnosti (kapitola 4, nebo 10, nebo v jiné části Studie proveditelnosti) je popsáno, že budované zařízení zajišťuje pobyt dětem mladším tří let, ale kritéria pro přijetí dítěte do zařízení, je-li posuzován věk dítěte, automaticky znemožňují přijetí dítěte mladšího tří let (pozn. přidělení 0 bodů dítěti mladšímu tří let v rámci kritéria věku dítěte, není považováno za znemožnění dítěti mladšímu tří let navštěvovat zařízení, a to za předpokladu, že se nejedná o jediné kritérium pro přijetí dítěte do zařízení).</w:t>
            </w:r>
          </w:p>
        </w:tc>
      </w:tr>
      <w:tr w:rsidR="00F94524" w:rsidRPr="00F94524" w:rsidTr="00E0462F">
        <w:trPr>
          <w:trHeight w:val="4736"/>
          <w:jc w:val="center"/>
        </w:trPr>
        <w:tc>
          <w:tcPr>
            <w:tcW w:w="1308"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1A5838">
            <w:pPr>
              <w:autoSpaceDE w:val="0"/>
              <w:autoSpaceDN w:val="0"/>
              <w:adjustRightInd w:val="0"/>
              <w:spacing w:line="256" w:lineRule="auto"/>
              <w:ind w:left="72"/>
              <w:rPr>
                <w:rFonts w:cs="Arial"/>
                <w:b/>
                <w:sz w:val="18"/>
                <w:szCs w:val="15"/>
              </w:rPr>
            </w:pPr>
            <w:r w:rsidRPr="00F94524">
              <w:rPr>
                <w:rFonts w:cs="Arial"/>
                <w:b/>
                <w:sz w:val="18"/>
                <w:szCs w:val="15"/>
              </w:rPr>
              <w:lastRenderedPageBreak/>
              <w:t>Součástí projektu jsou úpravy venkovního prostranství (zeleň, herní prvky).</w:t>
            </w:r>
          </w:p>
        </w:tc>
        <w:tc>
          <w:tcPr>
            <w:tcW w:w="1502"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1A5838">
            <w:pPr>
              <w:autoSpaceDE w:val="0"/>
              <w:autoSpaceDN w:val="0"/>
              <w:adjustRightInd w:val="0"/>
              <w:spacing w:before="120"/>
              <w:rPr>
                <w:rFonts w:cs="Arial"/>
                <w:sz w:val="18"/>
                <w:szCs w:val="15"/>
              </w:rPr>
            </w:pPr>
            <w:r w:rsidRPr="00F94524">
              <w:rPr>
                <w:rFonts w:cs="Arial"/>
                <w:sz w:val="18"/>
                <w:szCs w:val="15"/>
              </w:rPr>
              <w:t>5 bodů - Součástí projektu jsou úpravy venkovního prostranství (zeleň, herní prvky).</w:t>
            </w:r>
          </w:p>
          <w:p w:rsidR="00F94524" w:rsidRPr="00F94524" w:rsidRDefault="00F94524" w:rsidP="001A5838">
            <w:pPr>
              <w:autoSpaceDE w:val="0"/>
              <w:autoSpaceDN w:val="0"/>
              <w:adjustRightInd w:val="0"/>
              <w:rPr>
                <w:rFonts w:cs="Arial"/>
                <w:sz w:val="18"/>
                <w:szCs w:val="15"/>
              </w:rPr>
            </w:pPr>
            <w:r w:rsidRPr="00F94524">
              <w:rPr>
                <w:rFonts w:cs="Arial"/>
                <w:sz w:val="18"/>
                <w:szCs w:val="15"/>
              </w:rPr>
              <w:t>0 bodů - Součástí projektu nejsou úpravy venkovního prostranství (zeleň, herní prvky).</w:t>
            </w:r>
          </w:p>
          <w:p w:rsidR="00F94524" w:rsidRPr="00F94524" w:rsidRDefault="00F94524" w:rsidP="001A5838">
            <w:pPr>
              <w:autoSpaceDE w:val="0"/>
              <w:autoSpaceDN w:val="0"/>
              <w:adjustRightInd w:val="0"/>
              <w:rPr>
                <w:rFonts w:cs="Arial"/>
                <w:sz w:val="18"/>
                <w:szCs w:val="15"/>
              </w:rPr>
            </w:pPr>
          </w:p>
        </w:tc>
        <w:tc>
          <w:tcPr>
            <w:tcW w:w="2190" w:type="pct"/>
            <w:tcBorders>
              <w:top w:val="single" w:sz="4" w:space="0" w:color="auto"/>
              <w:left w:val="single" w:sz="4" w:space="0" w:color="auto"/>
              <w:bottom w:val="single" w:sz="4" w:space="0" w:color="auto"/>
              <w:right w:val="single" w:sz="4" w:space="0" w:color="auto"/>
            </w:tcBorders>
            <w:vAlign w:val="center"/>
            <w:hideMark/>
          </w:tcPr>
          <w:p w:rsidR="00F94524" w:rsidRPr="00F94524" w:rsidRDefault="00F94524" w:rsidP="00AA04FE">
            <w:pPr>
              <w:rPr>
                <w:sz w:val="18"/>
                <w:szCs w:val="20"/>
              </w:rPr>
            </w:pPr>
            <w:r w:rsidRPr="00F94524">
              <w:rPr>
                <w:sz w:val="18"/>
                <w:szCs w:val="20"/>
              </w:rPr>
              <w:t xml:space="preserve">5 bodů – Ve Studii proveditelnosti (kapitola 5 – Podrobný popis projektu – popis vedlejších aktivit projektu), nebo v Projektové dokumentaci (je-li zpracovávána), nebo v Rozpočtu projektu je uvedeno, že předmětem projektu je obnova nebo výsadba nové zeleně, nebo rekonstrukce či pořízení nových herních prvků v zahradě (areálu) zařízení, nebo jiné úpravy venkovního areálu zařízení (není rozhodující rozsah úprav venkovního prostranství, pouze se musí jednat o aktivity, které spadají do způsobilých výdajů). Pro přidělení bodů </w:t>
            </w:r>
            <w:proofErr w:type="gramStart"/>
            <w:r w:rsidRPr="00F94524">
              <w:rPr>
                <w:sz w:val="18"/>
                <w:szCs w:val="20"/>
              </w:rPr>
              <w:t>je</w:t>
            </w:r>
            <w:proofErr w:type="gramEnd"/>
            <w:r w:rsidRPr="00F94524">
              <w:rPr>
                <w:sz w:val="18"/>
                <w:szCs w:val="20"/>
              </w:rPr>
              <w:t xml:space="preserve"> dostačují splnění alespoň jedné způsobilé úpravy venkovního prostranství (areálu) zařízení. </w:t>
            </w:r>
            <w:r w:rsidRPr="00F94524">
              <w:rPr>
                <w:i/>
                <w:sz w:val="18"/>
                <w:szCs w:val="20"/>
              </w:rPr>
              <w:t>Hodnotitel v komentáři uvede, jaká úprava je v projektu realizována.</w:t>
            </w:r>
            <w:r w:rsidRPr="00F94524">
              <w:rPr>
                <w:sz w:val="18"/>
                <w:szCs w:val="20"/>
              </w:rPr>
              <w:t xml:space="preserve"> </w:t>
            </w:r>
          </w:p>
          <w:p w:rsidR="00F94524" w:rsidRPr="00F94524" w:rsidRDefault="00F94524" w:rsidP="00AA04FE">
            <w:pPr>
              <w:rPr>
                <w:rFonts w:cs="Arial"/>
                <w:sz w:val="18"/>
                <w:szCs w:val="15"/>
              </w:rPr>
            </w:pPr>
            <w:r w:rsidRPr="00F94524">
              <w:rPr>
                <w:sz w:val="18"/>
                <w:szCs w:val="20"/>
              </w:rPr>
              <w:t>0 bodů – Ve Studii proveditelnosti (kapitola 5 – Podrobný popis projektu) nebo v Projektové dokumentaci (je-li zpracovávána), nebo v Rozpočtu, je uvedeno, že předmětem projektu není obnova nebo výsadba nové zeleně, nebo rekonstrukce či pořízení nových herních prvků v zahradě (areálu) zařízení, nebo jiné úpravy venkovního areálu zařízení (ve smyslu způsobilých výdajů). / Ve Studii proveditelnosti či v Projektové dokumentaci či v Rozpočtu jsou uvedeny pouze nezpůsobilé úpravy venkovního prostranství (tzn. nezpůsobilé úpravy v rámci areálu, či úpravy mimo areál zařízení). Jelikož nezpůsobilé výdaje nejsou ze strany poskytovatele dotace kontrolovány, není v tomto případě možné přidělit body.</w:t>
            </w:r>
          </w:p>
        </w:tc>
      </w:tr>
    </w:tbl>
    <w:p w:rsidR="00F94524" w:rsidRPr="00A95A20" w:rsidRDefault="00F94524" w:rsidP="00A95A20">
      <w:pPr>
        <w:spacing w:after="120"/>
      </w:pPr>
    </w:p>
    <w:p w:rsidR="00887095" w:rsidRPr="00887095" w:rsidRDefault="00887095" w:rsidP="008E500D">
      <w:pPr>
        <w:autoSpaceDE w:val="0"/>
        <w:autoSpaceDN w:val="0"/>
        <w:adjustRightInd w:val="0"/>
        <w:spacing w:after="0" w:line="240" w:lineRule="auto"/>
        <w:rPr>
          <w:rFonts w:cs="Arial-BoldMT"/>
          <w:b/>
          <w:bCs/>
          <w:sz w:val="16"/>
          <w:szCs w:val="16"/>
        </w:rPr>
      </w:pPr>
    </w:p>
    <w:p w:rsidR="008E500D" w:rsidRPr="00887095" w:rsidRDefault="008E500D" w:rsidP="00D918E0">
      <w:pPr>
        <w:autoSpaceDE w:val="0"/>
        <w:autoSpaceDN w:val="0"/>
        <w:adjustRightInd w:val="0"/>
        <w:spacing w:before="120" w:after="120" w:line="240" w:lineRule="auto"/>
        <w:rPr>
          <w:rFonts w:cs="Arial-BoldMT"/>
          <w:b/>
          <w:bCs/>
          <w:sz w:val="16"/>
          <w:szCs w:val="16"/>
        </w:rPr>
      </w:pPr>
    </w:p>
    <w:sectPr w:rsidR="008E500D" w:rsidRPr="00887095" w:rsidSect="00E0462F">
      <w:headerReference w:type="default" r:id="rId8"/>
      <w:footerReference w:type="default" r:id="rId9"/>
      <w:pgSz w:w="16838" w:h="11906" w:orient="landscape"/>
      <w:pgMar w:top="1417" w:right="1417" w:bottom="1417" w:left="1417" w:header="34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70C" w:rsidRDefault="008A770C" w:rsidP="00C944BB">
      <w:pPr>
        <w:spacing w:after="0" w:line="240" w:lineRule="auto"/>
      </w:pPr>
      <w:r>
        <w:separator/>
      </w:r>
    </w:p>
  </w:endnote>
  <w:endnote w:type="continuationSeparator" w:id="0">
    <w:p w:rsidR="008A770C" w:rsidRDefault="008A770C" w:rsidP="00C9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428591"/>
      <w:docPartObj>
        <w:docPartGallery w:val="Page Numbers (Bottom of Page)"/>
        <w:docPartUnique/>
      </w:docPartObj>
    </w:sdtPr>
    <w:sdtEndPr/>
    <w:sdtContent>
      <w:p w:rsidR="00E0462F" w:rsidRDefault="00E0462F">
        <w:pPr>
          <w:pStyle w:val="Zpat"/>
          <w:jc w:val="center"/>
        </w:pPr>
        <w:r>
          <w:fldChar w:fldCharType="begin"/>
        </w:r>
        <w:r>
          <w:instrText>PAGE   \* MERGEFORMAT</w:instrText>
        </w:r>
        <w:r>
          <w:fldChar w:fldCharType="separate"/>
        </w:r>
        <w:r w:rsidR="00F93A09">
          <w:rPr>
            <w:noProof/>
          </w:rPr>
          <w:t>1</w:t>
        </w:r>
        <w:r>
          <w:fldChar w:fldCharType="end"/>
        </w:r>
      </w:p>
    </w:sdtContent>
  </w:sdt>
  <w:p w:rsidR="00E0462F" w:rsidRDefault="00E0462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70C" w:rsidRDefault="008A770C" w:rsidP="00C944BB">
      <w:pPr>
        <w:spacing w:after="0" w:line="240" w:lineRule="auto"/>
      </w:pPr>
      <w:r>
        <w:separator/>
      </w:r>
    </w:p>
  </w:footnote>
  <w:footnote w:type="continuationSeparator" w:id="0">
    <w:p w:rsidR="008A770C" w:rsidRDefault="008A770C" w:rsidP="00C94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968967"/>
      <w:docPartObj>
        <w:docPartGallery w:val="Page Numbers (Top of Page)"/>
        <w:docPartUnique/>
      </w:docPartObj>
    </w:sdtPr>
    <w:sdtEndPr/>
    <w:sdtContent>
      <w:p w:rsidR="00E0462F" w:rsidRDefault="00E0462F">
        <w:pPr>
          <w:pStyle w:val="Zhlav"/>
          <w:jc w:val="center"/>
        </w:pPr>
        <w:r>
          <w:rPr>
            <w:noProof/>
            <w:lang w:eastAsia="cs-CZ"/>
          </w:rPr>
          <w:drawing>
            <wp:inline distT="0" distB="0" distL="0" distR="0" wp14:anchorId="187DC3E5" wp14:editId="2BD0D40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sdtContent>
  </w:sdt>
  <w:p w:rsidR="00C944BB" w:rsidRDefault="00C944BB" w:rsidP="00C944B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030D5"/>
    <w:multiLevelType w:val="hybridMultilevel"/>
    <w:tmpl w:val="54ACC712"/>
    <w:lvl w:ilvl="0" w:tplc="04050001">
      <w:start w:val="1"/>
      <w:numFmt w:val="bullet"/>
      <w:lvlText w:val=""/>
      <w:lvlJc w:val="left"/>
      <w:pPr>
        <w:ind w:left="554" w:hanging="360"/>
      </w:pPr>
      <w:rPr>
        <w:rFonts w:ascii="Symbol" w:hAnsi="Symbol" w:hint="default"/>
      </w:rPr>
    </w:lvl>
    <w:lvl w:ilvl="1" w:tplc="04050003" w:tentative="1">
      <w:start w:val="1"/>
      <w:numFmt w:val="bullet"/>
      <w:lvlText w:val="o"/>
      <w:lvlJc w:val="left"/>
      <w:pPr>
        <w:ind w:left="1274" w:hanging="360"/>
      </w:pPr>
      <w:rPr>
        <w:rFonts w:ascii="Courier New" w:hAnsi="Courier New" w:cs="Courier New" w:hint="default"/>
      </w:rPr>
    </w:lvl>
    <w:lvl w:ilvl="2" w:tplc="04050005" w:tentative="1">
      <w:start w:val="1"/>
      <w:numFmt w:val="bullet"/>
      <w:lvlText w:val=""/>
      <w:lvlJc w:val="left"/>
      <w:pPr>
        <w:ind w:left="1994" w:hanging="360"/>
      </w:pPr>
      <w:rPr>
        <w:rFonts w:ascii="Wingdings" w:hAnsi="Wingdings" w:hint="default"/>
      </w:rPr>
    </w:lvl>
    <w:lvl w:ilvl="3" w:tplc="04050001" w:tentative="1">
      <w:start w:val="1"/>
      <w:numFmt w:val="bullet"/>
      <w:lvlText w:val=""/>
      <w:lvlJc w:val="left"/>
      <w:pPr>
        <w:ind w:left="2714" w:hanging="360"/>
      </w:pPr>
      <w:rPr>
        <w:rFonts w:ascii="Symbol" w:hAnsi="Symbol" w:hint="default"/>
      </w:rPr>
    </w:lvl>
    <w:lvl w:ilvl="4" w:tplc="04050003" w:tentative="1">
      <w:start w:val="1"/>
      <w:numFmt w:val="bullet"/>
      <w:lvlText w:val="o"/>
      <w:lvlJc w:val="left"/>
      <w:pPr>
        <w:ind w:left="3434" w:hanging="360"/>
      </w:pPr>
      <w:rPr>
        <w:rFonts w:ascii="Courier New" w:hAnsi="Courier New" w:cs="Courier New" w:hint="default"/>
      </w:rPr>
    </w:lvl>
    <w:lvl w:ilvl="5" w:tplc="04050005" w:tentative="1">
      <w:start w:val="1"/>
      <w:numFmt w:val="bullet"/>
      <w:lvlText w:val=""/>
      <w:lvlJc w:val="left"/>
      <w:pPr>
        <w:ind w:left="4154" w:hanging="360"/>
      </w:pPr>
      <w:rPr>
        <w:rFonts w:ascii="Wingdings" w:hAnsi="Wingdings" w:hint="default"/>
      </w:rPr>
    </w:lvl>
    <w:lvl w:ilvl="6" w:tplc="04050001" w:tentative="1">
      <w:start w:val="1"/>
      <w:numFmt w:val="bullet"/>
      <w:lvlText w:val=""/>
      <w:lvlJc w:val="left"/>
      <w:pPr>
        <w:ind w:left="4874" w:hanging="360"/>
      </w:pPr>
      <w:rPr>
        <w:rFonts w:ascii="Symbol" w:hAnsi="Symbol" w:hint="default"/>
      </w:rPr>
    </w:lvl>
    <w:lvl w:ilvl="7" w:tplc="04050003" w:tentative="1">
      <w:start w:val="1"/>
      <w:numFmt w:val="bullet"/>
      <w:lvlText w:val="o"/>
      <w:lvlJc w:val="left"/>
      <w:pPr>
        <w:ind w:left="5594" w:hanging="360"/>
      </w:pPr>
      <w:rPr>
        <w:rFonts w:ascii="Courier New" w:hAnsi="Courier New" w:cs="Courier New" w:hint="default"/>
      </w:rPr>
    </w:lvl>
    <w:lvl w:ilvl="8" w:tplc="04050005" w:tentative="1">
      <w:start w:val="1"/>
      <w:numFmt w:val="bullet"/>
      <w:lvlText w:val=""/>
      <w:lvlJc w:val="left"/>
      <w:pPr>
        <w:ind w:left="6314" w:hanging="360"/>
      </w:pPr>
      <w:rPr>
        <w:rFonts w:ascii="Wingdings" w:hAnsi="Wingdings" w:hint="default"/>
      </w:rPr>
    </w:lvl>
  </w:abstractNum>
  <w:abstractNum w:abstractNumId="1">
    <w:nsid w:val="2303634D"/>
    <w:multiLevelType w:val="hybridMultilevel"/>
    <w:tmpl w:val="8EEEE984"/>
    <w:lvl w:ilvl="0" w:tplc="04050001">
      <w:start w:val="1"/>
      <w:numFmt w:val="bullet"/>
      <w:lvlText w:val=""/>
      <w:lvlJc w:val="left"/>
      <w:pPr>
        <w:ind w:left="554" w:hanging="360"/>
      </w:pPr>
      <w:rPr>
        <w:rFonts w:ascii="Symbol" w:hAnsi="Symbol" w:hint="default"/>
      </w:rPr>
    </w:lvl>
    <w:lvl w:ilvl="1" w:tplc="04050003" w:tentative="1">
      <w:start w:val="1"/>
      <w:numFmt w:val="bullet"/>
      <w:lvlText w:val="o"/>
      <w:lvlJc w:val="left"/>
      <w:pPr>
        <w:ind w:left="1274" w:hanging="360"/>
      </w:pPr>
      <w:rPr>
        <w:rFonts w:ascii="Courier New" w:hAnsi="Courier New" w:cs="Courier New" w:hint="default"/>
      </w:rPr>
    </w:lvl>
    <w:lvl w:ilvl="2" w:tplc="04050005" w:tentative="1">
      <w:start w:val="1"/>
      <w:numFmt w:val="bullet"/>
      <w:lvlText w:val=""/>
      <w:lvlJc w:val="left"/>
      <w:pPr>
        <w:ind w:left="1994" w:hanging="360"/>
      </w:pPr>
      <w:rPr>
        <w:rFonts w:ascii="Wingdings" w:hAnsi="Wingdings" w:hint="default"/>
      </w:rPr>
    </w:lvl>
    <w:lvl w:ilvl="3" w:tplc="04050001" w:tentative="1">
      <w:start w:val="1"/>
      <w:numFmt w:val="bullet"/>
      <w:lvlText w:val=""/>
      <w:lvlJc w:val="left"/>
      <w:pPr>
        <w:ind w:left="2714" w:hanging="360"/>
      </w:pPr>
      <w:rPr>
        <w:rFonts w:ascii="Symbol" w:hAnsi="Symbol" w:hint="default"/>
      </w:rPr>
    </w:lvl>
    <w:lvl w:ilvl="4" w:tplc="04050003" w:tentative="1">
      <w:start w:val="1"/>
      <w:numFmt w:val="bullet"/>
      <w:lvlText w:val="o"/>
      <w:lvlJc w:val="left"/>
      <w:pPr>
        <w:ind w:left="3434" w:hanging="360"/>
      </w:pPr>
      <w:rPr>
        <w:rFonts w:ascii="Courier New" w:hAnsi="Courier New" w:cs="Courier New" w:hint="default"/>
      </w:rPr>
    </w:lvl>
    <w:lvl w:ilvl="5" w:tplc="04050005" w:tentative="1">
      <w:start w:val="1"/>
      <w:numFmt w:val="bullet"/>
      <w:lvlText w:val=""/>
      <w:lvlJc w:val="left"/>
      <w:pPr>
        <w:ind w:left="4154" w:hanging="360"/>
      </w:pPr>
      <w:rPr>
        <w:rFonts w:ascii="Wingdings" w:hAnsi="Wingdings" w:hint="default"/>
      </w:rPr>
    </w:lvl>
    <w:lvl w:ilvl="6" w:tplc="04050001" w:tentative="1">
      <w:start w:val="1"/>
      <w:numFmt w:val="bullet"/>
      <w:lvlText w:val=""/>
      <w:lvlJc w:val="left"/>
      <w:pPr>
        <w:ind w:left="4874" w:hanging="360"/>
      </w:pPr>
      <w:rPr>
        <w:rFonts w:ascii="Symbol" w:hAnsi="Symbol" w:hint="default"/>
      </w:rPr>
    </w:lvl>
    <w:lvl w:ilvl="7" w:tplc="04050003" w:tentative="1">
      <w:start w:val="1"/>
      <w:numFmt w:val="bullet"/>
      <w:lvlText w:val="o"/>
      <w:lvlJc w:val="left"/>
      <w:pPr>
        <w:ind w:left="5594" w:hanging="360"/>
      </w:pPr>
      <w:rPr>
        <w:rFonts w:ascii="Courier New" w:hAnsi="Courier New" w:cs="Courier New" w:hint="default"/>
      </w:rPr>
    </w:lvl>
    <w:lvl w:ilvl="8" w:tplc="04050005" w:tentative="1">
      <w:start w:val="1"/>
      <w:numFmt w:val="bullet"/>
      <w:lvlText w:val=""/>
      <w:lvlJc w:val="left"/>
      <w:pPr>
        <w:ind w:left="6314" w:hanging="360"/>
      </w:pPr>
      <w:rPr>
        <w:rFonts w:ascii="Wingdings" w:hAnsi="Wingdings" w:hint="default"/>
      </w:rPr>
    </w:lvl>
  </w:abstractNum>
  <w:abstractNum w:abstractNumId="2">
    <w:nsid w:val="475F582A"/>
    <w:multiLevelType w:val="hybridMultilevel"/>
    <w:tmpl w:val="62B4F736"/>
    <w:lvl w:ilvl="0" w:tplc="FF9C93B0">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CBD32E1"/>
    <w:multiLevelType w:val="hybridMultilevel"/>
    <w:tmpl w:val="278809C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7AAF64C4"/>
    <w:multiLevelType w:val="hybridMultilevel"/>
    <w:tmpl w:val="881865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CAA"/>
    <w:rsid w:val="001A5CAA"/>
    <w:rsid w:val="001B5800"/>
    <w:rsid w:val="001C32AD"/>
    <w:rsid w:val="002D1491"/>
    <w:rsid w:val="007148E4"/>
    <w:rsid w:val="00887095"/>
    <w:rsid w:val="008A770C"/>
    <w:rsid w:val="008E500D"/>
    <w:rsid w:val="00A95A20"/>
    <w:rsid w:val="00AA04FE"/>
    <w:rsid w:val="00B61638"/>
    <w:rsid w:val="00BD452E"/>
    <w:rsid w:val="00C114A1"/>
    <w:rsid w:val="00C944BB"/>
    <w:rsid w:val="00D154B8"/>
    <w:rsid w:val="00D80EEF"/>
    <w:rsid w:val="00D918E0"/>
    <w:rsid w:val="00E0462F"/>
    <w:rsid w:val="00EE1FFD"/>
    <w:rsid w:val="00F93A09"/>
    <w:rsid w:val="00F94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944BB"/>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44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44BB"/>
  </w:style>
  <w:style w:type="paragraph" w:styleId="Zpat">
    <w:name w:val="footer"/>
    <w:basedOn w:val="Normln"/>
    <w:link w:val="ZpatChar"/>
    <w:uiPriority w:val="99"/>
    <w:unhideWhenUsed/>
    <w:rsid w:val="00C944BB"/>
    <w:pPr>
      <w:tabs>
        <w:tab w:val="center" w:pos="4536"/>
        <w:tab w:val="right" w:pos="9072"/>
      </w:tabs>
      <w:spacing w:after="0" w:line="240" w:lineRule="auto"/>
    </w:pPr>
  </w:style>
  <w:style w:type="character" w:customStyle="1" w:styleId="ZpatChar">
    <w:name w:val="Zápatí Char"/>
    <w:basedOn w:val="Standardnpsmoodstavce"/>
    <w:link w:val="Zpat"/>
    <w:uiPriority w:val="99"/>
    <w:rsid w:val="00C944BB"/>
  </w:style>
  <w:style w:type="table" w:styleId="Mkatabulky">
    <w:name w:val="Table Grid"/>
    <w:basedOn w:val="Normlntabulka"/>
    <w:uiPriority w:val="39"/>
    <w:rsid w:val="00C9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5,List Paragraph,Odrážky"/>
    <w:basedOn w:val="Normln"/>
    <w:link w:val="OdstavecseseznamemChar"/>
    <w:qFormat/>
    <w:rsid w:val="00D918E0"/>
    <w:pPr>
      <w:spacing w:after="160" w:line="259" w:lineRule="auto"/>
      <w:ind w:left="720"/>
      <w:contextualSpacing/>
    </w:pPr>
  </w:style>
  <w:style w:type="character" w:customStyle="1" w:styleId="OdstavecseseznamemChar">
    <w:name w:val="Odstavec se seznamem Char"/>
    <w:aliases w:val="Nad Char,Odstavec_muj Char,Odstavec cíl se seznamem Char,Odstavec se seznamem5 Char,List Paragraph Char,Odrážky Char"/>
    <w:link w:val="Odstavecseseznamem"/>
    <w:locked/>
    <w:rsid w:val="00D918E0"/>
  </w:style>
  <w:style w:type="paragraph" w:customStyle="1" w:styleId="Default">
    <w:name w:val="Default"/>
    <w:rsid w:val="00D918E0"/>
    <w:pPr>
      <w:autoSpaceDE w:val="0"/>
      <w:autoSpaceDN w:val="0"/>
      <w:adjustRightInd w:val="0"/>
      <w:spacing w:after="0" w:line="240" w:lineRule="auto"/>
    </w:pPr>
    <w:rPr>
      <w:rFonts w:ascii="Arial" w:hAnsi="Arial" w:cs="Arial"/>
      <w:color w:val="000000"/>
      <w:sz w:val="24"/>
      <w:szCs w:val="24"/>
    </w:rPr>
  </w:style>
  <w:style w:type="character" w:customStyle="1" w:styleId="ZkladntextChar1">
    <w:name w:val="Základní text Char1"/>
    <w:basedOn w:val="Standardnpsmoodstavce"/>
    <w:link w:val="Zkladntext"/>
    <w:uiPriority w:val="99"/>
    <w:rsid w:val="008E500D"/>
    <w:rPr>
      <w:rFonts w:ascii="Book Antiqua" w:hAnsi="Book Antiqua" w:cs="Book Antiqua"/>
      <w:sz w:val="21"/>
      <w:szCs w:val="21"/>
      <w:shd w:val="clear" w:color="auto" w:fill="FFFFFF"/>
    </w:rPr>
  </w:style>
  <w:style w:type="paragraph" w:styleId="Zkladntext">
    <w:name w:val="Body Text"/>
    <w:basedOn w:val="Normln"/>
    <w:link w:val="ZkladntextChar1"/>
    <w:uiPriority w:val="99"/>
    <w:rsid w:val="008E500D"/>
    <w:pPr>
      <w:widowControl w:val="0"/>
      <w:shd w:val="clear" w:color="auto" w:fill="FFFFFF"/>
      <w:spacing w:after="0" w:line="480" w:lineRule="exact"/>
      <w:ind w:hanging="420"/>
    </w:pPr>
    <w:rPr>
      <w:rFonts w:ascii="Book Antiqua" w:hAnsi="Book Antiqua" w:cs="Book Antiqua"/>
      <w:sz w:val="21"/>
      <w:szCs w:val="21"/>
    </w:rPr>
  </w:style>
  <w:style w:type="character" w:customStyle="1" w:styleId="ZkladntextChar">
    <w:name w:val="Základní text Char"/>
    <w:basedOn w:val="Standardnpsmoodstavce"/>
    <w:uiPriority w:val="99"/>
    <w:semiHidden/>
    <w:rsid w:val="008E500D"/>
  </w:style>
  <w:style w:type="paragraph" w:styleId="Textbubliny">
    <w:name w:val="Balloon Text"/>
    <w:basedOn w:val="Normln"/>
    <w:link w:val="TextbublinyChar"/>
    <w:uiPriority w:val="99"/>
    <w:semiHidden/>
    <w:unhideWhenUsed/>
    <w:rsid w:val="001C32A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C32A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944BB"/>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44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44BB"/>
  </w:style>
  <w:style w:type="paragraph" w:styleId="Zpat">
    <w:name w:val="footer"/>
    <w:basedOn w:val="Normln"/>
    <w:link w:val="ZpatChar"/>
    <w:uiPriority w:val="99"/>
    <w:unhideWhenUsed/>
    <w:rsid w:val="00C944BB"/>
    <w:pPr>
      <w:tabs>
        <w:tab w:val="center" w:pos="4536"/>
        <w:tab w:val="right" w:pos="9072"/>
      </w:tabs>
      <w:spacing w:after="0" w:line="240" w:lineRule="auto"/>
    </w:pPr>
  </w:style>
  <w:style w:type="character" w:customStyle="1" w:styleId="ZpatChar">
    <w:name w:val="Zápatí Char"/>
    <w:basedOn w:val="Standardnpsmoodstavce"/>
    <w:link w:val="Zpat"/>
    <w:uiPriority w:val="99"/>
    <w:rsid w:val="00C944BB"/>
  </w:style>
  <w:style w:type="table" w:styleId="Mkatabulky">
    <w:name w:val="Table Grid"/>
    <w:basedOn w:val="Normlntabulka"/>
    <w:uiPriority w:val="39"/>
    <w:rsid w:val="00C9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5,List Paragraph,Odrážky"/>
    <w:basedOn w:val="Normln"/>
    <w:link w:val="OdstavecseseznamemChar"/>
    <w:qFormat/>
    <w:rsid w:val="00D918E0"/>
    <w:pPr>
      <w:spacing w:after="160" w:line="259" w:lineRule="auto"/>
      <w:ind w:left="720"/>
      <w:contextualSpacing/>
    </w:pPr>
  </w:style>
  <w:style w:type="character" w:customStyle="1" w:styleId="OdstavecseseznamemChar">
    <w:name w:val="Odstavec se seznamem Char"/>
    <w:aliases w:val="Nad Char,Odstavec_muj Char,Odstavec cíl se seznamem Char,Odstavec se seznamem5 Char,List Paragraph Char,Odrážky Char"/>
    <w:link w:val="Odstavecseseznamem"/>
    <w:locked/>
    <w:rsid w:val="00D918E0"/>
  </w:style>
  <w:style w:type="paragraph" w:customStyle="1" w:styleId="Default">
    <w:name w:val="Default"/>
    <w:rsid w:val="00D918E0"/>
    <w:pPr>
      <w:autoSpaceDE w:val="0"/>
      <w:autoSpaceDN w:val="0"/>
      <w:adjustRightInd w:val="0"/>
      <w:spacing w:after="0" w:line="240" w:lineRule="auto"/>
    </w:pPr>
    <w:rPr>
      <w:rFonts w:ascii="Arial" w:hAnsi="Arial" w:cs="Arial"/>
      <w:color w:val="000000"/>
      <w:sz w:val="24"/>
      <w:szCs w:val="24"/>
    </w:rPr>
  </w:style>
  <w:style w:type="character" w:customStyle="1" w:styleId="ZkladntextChar1">
    <w:name w:val="Základní text Char1"/>
    <w:basedOn w:val="Standardnpsmoodstavce"/>
    <w:link w:val="Zkladntext"/>
    <w:uiPriority w:val="99"/>
    <w:rsid w:val="008E500D"/>
    <w:rPr>
      <w:rFonts w:ascii="Book Antiqua" w:hAnsi="Book Antiqua" w:cs="Book Antiqua"/>
      <w:sz w:val="21"/>
      <w:szCs w:val="21"/>
      <w:shd w:val="clear" w:color="auto" w:fill="FFFFFF"/>
    </w:rPr>
  </w:style>
  <w:style w:type="paragraph" w:styleId="Zkladntext">
    <w:name w:val="Body Text"/>
    <w:basedOn w:val="Normln"/>
    <w:link w:val="ZkladntextChar1"/>
    <w:uiPriority w:val="99"/>
    <w:rsid w:val="008E500D"/>
    <w:pPr>
      <w:widowControl w:val="0"/>
      <w:shd w:val="clear" w:color="auto" w:fill="FFFFFF"/>
      <w:spacing w:after="0" w:line="480" w:lineRule="exact"/>
      <w:ind w:hanging="420"/>
    </w:pPr>
    <w:rPr>
      <w:rFonts w:ascii="Book Antiqua" w:hAnsi="Book Antiqua" w:cs="Book Antiqua"/>
      <w:sz w:val="21"/>
      <w:szCs w:val="21"/>
    </w:rPr>
  </w:style>
  <w:style w:type="character" w:customStyle="1" w:styleId="ZkladntextChar">
    <w:name w:val="Základní text Char"/>
    <w:basedOn w:val="Standardnpsmoodstavce"/>
    <w:uiPriority w:val="99"/>
    <w:semiHidden/>
    <w:rsid w:val="008E500D"/>
  </w:style>
  <w:style w:type="paragraph" w:styleId="Textbubliny">
    <w:name w:val="Balloon Text"/>
    <w:basedOn w:val="Normln"/>
    <w:link w:val="TextbublinyChar"/>
    <w:uiPriority w:val="99"/>
    <w:semiHidden/>
    <w:unhideWhenUsed/>
    <w:rsid w:val="001C32A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C32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2834</Words>
  <Characters>16723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Lavická Petra (MHMP, PRI)</dc:creator>
  <cp:keywords/>
  <dc:description/>
  <cp:lastModifiedBy>Kriegischová Lenka (IPR/SSP)</cp:lastModifiedBy>
  <cp:revision>5</cp:revision>
  <cp:lastPrinted>2016-11-04T09:18:00Z</cp:lastPrinted>
  <dcterms:created xsi:type="dcterms:W3CDTF">2016-11-08T08:15:00Z</dcterms:created>
  <dcterms:modified xsi:type="dcterms:W3CDTF">2016-12-05T12:00:00Z</dcterms:modified>
</cp:coreProperties>
</file>